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B4" w:rsidRPr="000372BD" w:rsidRDefault="000841B4" w:rsidP="00CB43A7">
      <w:pPr>
        <w:jc w:val="center"/>
        <w:rPr>
          <w:rFonts w:ascii="Times New Roman" w:hAnsi="Times New Roman"/>
          <w:sz w:val="32"/>
        </w:rPr>
      </w:pPr>
      <w:r w:rsidRPr="000372BD">
        <w:rPr>
          <w:rFonts w:ascii="Times New Roman" w:hAnsi="Times New Roman"/>
          <w:sz w:val="32"/>
        </w:rPr>
        <w:t xml:space="preserve">EXPLAINING </w:t>
      </w:r>
      <w:r>
        <w:rPr>
          <w:rFonts w:ascii="Times New Roman" w:hAnsi="Times New Roman"/>
          <w:sz w:val="32"/>
        </w:rPr>
        <w:t xml:space="preserve">THE </w:t>
      </w:r>
      <w:r w:rsidRPr="000372BD">
        <w:rPr>
          <w:rFonts w:ascii="Times New Roman" w:hAnsi="Times New Roman"/>
          <w:sz w:val="32"/>
        </w:rPr>
        <w:t>DYNAMICS IN PERCEPTIONS OF JOB IN</w:t>
      </w:r>
      <w:r>
        <w:rPr>
          <w:rFonts w:ascii="Times New Roman" w:hAnsi="Times New Roman"/>
          <w:sz w:val="32"/>
        </w:rPr>
        <w:t>S</w:t>
      </w:r>
      <w:r w:rsidRPr="000372BD">
        <w:rPr>
          <w:rFonts w:ascii="Times New Roman" w:hAnsi="Times New Roman"/>
          <w:sz w:val="32"/>
        </w:rPr>
        <w:t>E</w:t>
      </w:r>
      <w:r>
        <w:rPr>
          <w:rFonts w:ascii="Times New Roman" w:hAnsi="Times New Roman"/>
          <w:sz w:val="32"/>
        </w:rPr>
        <w:t>C</w:t>
      </w:r>
      <w:r w:rsidRPr="000372BD">
        <w:rPr>
          <w:rFonts w:ascii="Times New Roman" w:hAnsi="Times New Roman"/>
          <w:sz w:val="32"/>
        </w:rPr>
        <w:t xml:space="preserve">URITY IN </w:t>
      </w:r>
      <w:smartTag w:uri="urn:schemas-microsoft-com:office:smarttags" w:element="country-region">
        <w:smartTag w:uri="urn:schemas-microsoft-com:office:smarttags" w:element="place">
          <w:r w:rsidRPr="000372BD">
            <w:rPr>
              <w:rFonts w:ascii="Times New Roman" w:hAnsi="Times New Roman"/>
              <w:sz w:val="32"/>
            </w:rPr>
            <w:t>RUSSIA</w:t>
          </w:r>
        </w:smartTag>
      </w:smartTag>
      <w:r>
        <w:rPr>
          <w:rStyle w:val="FootnoteReference"/>
          <w:rFonts w:ascii="Times New Roman" w:hAnsi="Times New Roman"/>
          <w:sz w:val="32"/>
        </w:rPr>
        <w:footnoteReference w:id="1"/>
      </w:r>
    </w:p>
    <w:p w:rsidR="000841B4" w:rsidRDefault="000841B4" w:rsidP="00CB43A7">
      <w:pPr>
        <w:jc w:val="center"/>
        <w:rPr>
          <w:sz w:val="32"/>
        </w:rPr>
      </w:pPr>
    </w:p>
    <w:p w:rsidR="000841B4" w:rsidRDefault="000841B4" w:rsidP="00CB43A7">
      <w:pPr>
        <w:jc w:val="center"/>
        <w:rPr>
          <w:rFonts w:ascii="Times New Roman" w:hAnsi="Times New Roman"/>
          <w:i/>
          <w:sz w:val="24"/>
          <w:szCs w:val="24"/>
        </w:rPr>
      </w:pPr>
      <w:r w:rsidRPr="00806448">
        <w:rPr>
          <w:rFonts w:ascii="Times New Roman" w:hAnsi="Times New Roman"/>
          <w:i/>
          <w:sz w:val="24"/>
          <w:szCs w:val="24"/>
        </w:rPr>
        <w:t>Michael Lokshin, Vladimir Gimpel</w:t>
      </w:r>
      <w:r>
        <w:rPr>
          <w:rFonts w:ascii="Times New Roman" w:hAnsi="Times New Roman"/>
          <w:i/>
          <w:sz w:val="24"/>
          <w:szCs w:val="24"/>
        </w:rPr>
        <w:t xml:space="preserve">son and </w:t>
      </w:r>
      <w:r w:rsidRPr="00AD4AC2">
        <w:rPr>
          <w:rFonts w:ascii="Times New Roman" w:hAnsi="Times New Roman"/>
          <w:i/>
          <w:sz w:val="24"/>
          <w:szCs w:val="24"/>
        </w:rPr>
        <w:t>Aleksey Oshchepkov</w:t>
      </w:r>
      <w:r w:rsidRPr="00CA2750">
        <w:rPr>
          <w:rFonts w:ascii="Times New Roman" w:hAnsi="Times New Roman"/>
          <w:i/>
          <w:sz w:val="24"/>
          <w:szCs w:val="24"/>
          <w:vertAlign w:val="superscript"/>
        </w:rPr>
        <w:t>*</w:t>
      </w:r>
    </w:p>
    <w:p w:rsidR="000841B4" w:rsidRDefault="000841B4" w:rsidP="00CB43A7">
      <w:pPr>
        <w:jc w:val="center"/>
        <w:rPr>
          <w:rFonts w:ascii="Times New Roman" w:hAnsi="Times New Roman"/>
          <w:i/>
          <w:sz w:val="24"/>
          <w:szCs w:val="24"/>
        </w:rPr>
      </w:pPr>
      <w:r>
        <w:rPr>
          <w:rFonts w:ascii="Times New Roman" w:hAnsi="Times New Roman"/>
          <w:i/>
          <w:sz w:val="24"/>
          <w:szCs w:val="24"/>
        </w:rPr>
        <w:t xml:space="preserve">Higher </w:t>
      </w:r>
      <w:smartTag w:uri="urn:schemas-microsoft-com:office:smarttags" w:element="PlaceType">
        <w:r>
          <w:rPr>
            <w:rFonts w:ascii="Times New Roman" w:hAnsi="Times New Roman"/>
            <w:i/>
            <w:sz w:val="24"/>
            <w:szCs w:val="24"/>
          </w:rPr>
          <w:t>School</w:t>
        </w:r>
      </w:smartTag>
      <w:r>
        <w:rPr>
          <w:rFonts w:ascii="Times New Roman" w:hAnsi="Times New Roman"/>
          <w:i/>
          <w:sz w:val="24"/>
          <w:szCs w:val="24"/>
        </w:rPr>
        <w:t xml:space="preserve"> of </w:t>
      </w:r>
      <w:smartTag w:uri="urn:schemas-microsoft-com:office:smarttags" w:element="PlaceName">
        <w:r>
          <w:rPr>
            <w:rFonts w:ascii="Times New Roman" w:hAnsi="Times New Roman"/>
            <w:i/>
            <w:sz w:val="24"/>
            <w:szCs w:val="24"/>
          </w:rPr>
          <w:t>Economics</w:t>
        </w:r>
      </w:smartTag>
      <w:r>
        <w:rPr>
          <w:rFonts w:ascii="Times New Roman" w:hAnsi="Times New Roman"/>
          <w:i/>
          <w:sz w:val="24"/>
          <w:szCs w:val="24"/>
        </w:rPr>
        <w:t xml:space="preserve">, </w:t>
      </w:r>
      <w:smartTag w:uri="urn:schemas-microsoft-com:office:smarttags" w:element="City">
        <w:smartTag w:uri="urn:schemas-microsoft-com:office:smarttags" w:element="place">
          <w:r>
            <w:rPr>
              <w:rFonts w:ascii="Times New Roman" w:hAnsi="Times New Roman"/>
              <w:i/>
              <w:sz w:val="24"/>
              <w:szCs w:val="24"/>
            </w:rPr>
            <w:t>Moscow</w:t>
          </w:r>
        </w:smartTag>
      </w:smartTag>
    </w:p>
    <w:p w:rsidR="000841B4" w:rsidRDefault="000841B4" w:rsidP="00806448">
      <w:pPr>
        <w:rPr>
          <w:rFonts w:ascii="Times New Roman" w:hAnsi="Times New Roman"/>
          <w:i/>
          <w:sz w:val="24"/>
          <w:szCs w:val="24"/>
        </w:rPr>
      </w:pPr>
    </w:p>
    <w:p w:rsidR="000841B4" w:rsidRDefault="000841B4" w:rsidP="006D16DD">
      <w:pPr>
        <w:jc w:val="center"/>
        <w:rPr>
          <w:rFonts w:ascii="Times New Roman" w:hAnsi="Times New Roman"/>
          <w:sz w:val="24"/>
          <w:szCs w:val="24"/>
        </w:rPr>
      </w:pPr>
      <w:r>
        <w:rPr>
          <w:rFonts w:ascii="Times New Roman" w:hAnsi="Times New Roman"/>
          <w:sz w:val="24"/>
          <w:szCs w:val="24"/>
        </w:rPr>
        <w:t>ABSTRACT</w:t>
      </w:r>
    </w:p>
    <w:p w:rsidR="000841B4" w:rsidRDefault="000841B4" w:rsidP="00DF275E">
      <w:pPr>
        <w:spacing w:after="0"/>
        <w:ind w:left="720" w:right="720"/>
        <w:jc w:val="both"/>
        <w:rPr>
          <w:rFonts w:ascii="Times New Roman" w:hAnsi="Times New Roman"/>
          <w:sz w:val="24"/>
          <w:szCs w:val="24"/>
        </w:rPr>
      </w:pPr>
      <w:r>
        <w:rPr>
          <w:rFonts w:ascii="Times New Roman" w:hAnsi="Times New Roman"/>
          <w:sz w:val="24"/>
          <w:szCs w:val="24"/>
        </w:rPr>
        <w:t xml:space="preserve">Contrary to the experiences of other countries, perceptions of job insecurity in </w:t>
      </w:r>
      <w:smartTag w:uri="urn:schemas-microsoft-com:office:smarttags" w:element="country-region">
        <w:smartTag w:uri="urn:schemas-microsoft-com:office:smarttags" w:element="place">
          <w:r>
            <w:rPr>
              <w:rFonts w:ascii="Times New Roman" w:hAnsi="Times New Roman"/>
              <w:sz w:val="24"/>
              <w:szCs w:val="24"/>
            </w:rPr>
            <w:t>Russia</w:t>
          </w:r>
        </w:smartTag>
      </w:smartTag>
      <w:r>
        <w:rPr>
          <w:rFonts w:ascii="Times New Roman" w:hAnsi="Times New Roman"/>
          <w:sz w:val="24"/>
          <w:szCs w:val="24"/>
        </w:rPr>
        <w:t xml:space="preserve"> were not correlated with the changes in unemployment during the last </w:t>
      </w:r>
      <w:r w:rsidRPr="000728B3">
        <w:rPr>
          <w:rFonts w:ascii="Times New Roman" w:hAnsi="Times New Roman"/>
          <w:sz w:val="24"/>
          <w:szCs w:val="24"/>
        </w:rPr>
        <w:t>decade. We develop the theoretical framework that predicts that individual perceptions of job insecurity depend on regional unemployment rates and on the within-group variance of wage distribution faced by workers. We test this hypothesis using data from ten panel rounds of Russia Longitudinal Monitoring Survey. Our results indicate that while higher rates of unemployment make workers</w:t>
      </w:r>
      <w:r>
        <w:rPr>
          <w:rFonts w:ascii="Times New Roman" w:hAnsi="Times New Roman"/>
          <w:sz w:val="24"/>
          <w:szCs w:val="24"/>
        </w:rPr>
        <w:t xml:space="preserve"> feel less job secure, the wage compression during recessions reduces their fears of losing a job. In periods of economic expansion the effect of lower unemployment rates is offset by the higher fears of losing better paying jobs. </w:t>
      </w:r>
    </w:p>
    <w:p w:rsidR="000841B4" w:rsidRDefault="000841B4">
      <w:pPr>
        <w:rPr>
          <w:rFonts w:ascii="Times New Roman" w:hAnsi="Times New Roman"/>
          <w:sz w:val="24"/>
          <w:szCs w:val="24"/>
        </w:rPr>
      </w:pPr>
    </w:p>
    <w:p w:rsidR="000841B4" w:rsidRDefault="000841B4">
      <w:pPr>
        <w:rPr>
          <w:rFonts w:ascii="Times New Roman" w:hAnsi="Times New Roman"/>
          <w:sz w:val="24"/>
          <w:szCs w:val="24"/>
        </w:rPr>
      </w:pPr>
      <w:r>
        <w:rPr>
          <w:rFonts w:ascii="Times New Roman" w:hAnsi="Times New Roman"/>
          <w:sz w:val="24"/>
          <w:szCs w:val="24"/>
        </w:rPr>
        <w:tab/>
      </w:r>
      <w:r w:rsidRPr="008D5DFE">
        <w:rPr>
          <w:rFonts w:ascii="Times New Roman" w:hAnsi="Times New Roman"/>
          <w:b/>
          <w:sz w:val="24"/>
          <w:szCs w:val="24"/>
        </w:rPr>
        <w:t>Keywords</w:t>
      </w:r>
      <w:r>
        <w:rPr>
          <w:rFonts w:ascii="Times New Roman" w:hAnsi="Times New Roman"/>
          <w:sz w:val="24"/>
          <w:szCs w:val="24"/>
        </w:rPr>
        <w:t xml:space="preserve">: Unemployment, Job security, </w:t>
      </w:r>
      <w:smartTag w:uri="urn:schemas-microsoft-com:office:smarttags" w:element="City">
        <w:smartTag w:uri="urn:schemas-microsoft-com:office:smarttags" w:element="place">
          <w:smartTag w:uri="urn:schemas-microsoft-com:office:smarttags" w:element="City">
            <w:r>
              <w:rPr>
                <w:rFonts w:ascii="Times New Roman" w:hAnsi="Times New Roman"/>
                <w:sz w:val="24"/>
                <w:szCs w:val="24"/>
              </w:rPr>
              <w:t>Business cycle</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Russia</w:t>
            </w:r>
          </w:smartTag>
        </w:smartTag>
      </w:smartTag>
    </w:p>
    <w:p w:rsidR="000841B4" w:rsidRDefault="000841B4">
      <w:pPr>
        <w:rPr>
          <w:rFonts w:ascii="Times New Roman" w:hAnsi="Times New Roman"/>
          <w:sz w:val="24"/>
          <w:szCs w:val="24"/>
        </w:rPr>
      </w:pPr>
      <w:r>
        <w:rPr>
          <w:rFonts w:ascii="Times New Roman" w:hAnsi="Times New Roman"/>
          <w:sz w:val="24"/>
          <w:szCs w:val="24"/>
        </w:rPr>
        <w:tab/>
      </w:r>
      <w:r w:rsidRPr="008D5DFE">
        <w:rPr>
          <w:rFonts w:ascii="Times New Roman" w:hAnsi="Times New Roman"/>
          <w:b/>
          <w:sz w:val="24"/>
          <w:szCs w:val="24"/>
        </w:rPr>
        <w:t>JE</w:t>
      </w:r>
      <w:r>
        <w:rPr>
          <w:rFonts w:ascii="Times New Roman" w:hAnsi="Times New Roman"/>
          <w:b/>
          <w:sz w:val="24"/>
          <w:szCs w:val="24"/>
        </w:rPr>
        <w:t>L</w:t>
      </w:r>
      <w:r w:rsidRPr="008D5DFE">
        <w:rPr>
          <w:rFonts w:ascii="Times New Roman" w:hAnsi="Times New Roman"/>
          <w:b/>
          <w:sz w:val="24"/>
          <w:szCs w:val="24"/>
        </w:rPr>
        <w:t xml:space="preserve"> Classification</w:t>
      </w:r>
      <w:r>
        <w:rPr>
          <w:rFonts w:ascii="Times New Roman" w:hAnsi="Times New Roman"/>
          <w:sz w:val="24"/>
          <w:szCs w:val="24"/>
        </w:rPr>
        <w:t>: J28, J30, J64</w:t>
      </w:r>
    </w:p>
    <w:p w:rsidR="000841B4" w:rsidRDefault="000841B4">
      <w:pPr>
        <w:rPr>
          <w:rFonts w:ascii="Times New Roman" w:hAnsi="Times New Roman"/>
          <w:sz w:val="24"/>
          <w:szCs w:val="24"/>
        </w:rPr>
      </w:pPr>
    </w:p>
    <w:p w:rsidR="000841B4" w:rsidRDefault="000841B4" w:rsidP="00ED31DC">
      <w:pPr>
        <w:jc w:val="center"/>
        <w:rPr>
          <w:rFonts w:ascii="Times New Roman" w:hAnsi="Times New Roman"/>
          <w:b/>
          <w:sz w:val="20"/>
          <w:szCs w:val="24"/>
        </w:rPr>
      </w:pPr>
    </w:p>
    <w:p w:rsidR="000841B4" w:rsidRDefault="000841B4" w:rsidP="00ED31DC">
      <w:pPr>
        <w:jc w:val="center"/>
        <w:rPr>
          <w:rFonts w:ascii="Times New Roman" w:hAnsi="Times New Roman"/>
          <w:b/>
          <w:sz w:val="20"/>
          <w:szCs w:val="24"/>
        </w:rPr>
      </w:pPr>
    </w:p>
    <w:p w:rsidR="000841B4" w:rsidRDefault="000841B4" w:rsidP="00AA1EEC">
      <w:pPr>
        <w:jc w:val="center"/>
        <w:rPr>
          <w:rFonts w:ascii="Times New Roman" w:hAnsi="Times New Roman"/>
          <w:b/>
          <w:sz w:val="20"/>
          <w:szCs w:val="24"/>
        </w:rPr>
      </w:pPr>
      <w:r>
        <w:rPr>
          <w:rFonts w:ascii="Times New Roman" w:hAnsi="Times New Roman"/>
          <w:b/>
          <w:sz w:val="20"/>
          <w:szCs w:val="24"/>
        </w:rPr>
        <w:t>May 3, 2012</w:t>
      </w:r>
      <w:r>
        <w:rPr>
          <w:rFonts w:ascii="Times New Roman" w:hAnsi="Times New Roman"/>
          <w:b/>
          <w:sz w:val="20"/>
          <w:szCs w:val="24"/>
        </w:rPr>
        <w:br w:type="page"/>
      </w:r>
    </w:p>
    <w:p w:rsidR="000841B4" w:rsidRPr="001A2394" w:rsidRDefault="000841B4" w:rsidP="001A2394">
      <w:pPr>
        <w:pStyle w:val="ListParagraph"/>
        <w:numPr>
          <w:ilvl w:val="0"/>
          <w:numId w:val="9"/>
        </w:numPr>
        <w:ind w:left="360"/>
        <w:rPr>
          <w:rFonts w:ascii="Times New Roman" w:hAnsi="Times New Roman"/>
          <w:b/>
          <w:sz w:val="24"/>
          <w:szCs w:val="24"/>
        </w:rPr>
      </w:pPr>
      <w:r w:rsidRPr="001A2394">
        <w:rPr>
          <w:rFonts w:ascii="Times New Roman" w:hAnsi="Times New Roman"/>
          <w:b/>
          <w:sz w:val="24"/>
          <w:szCs w:val="24"/>
        </w:rPr>
        <w:t>Introduction</w:t>
      </w:r>
    </w:p>
    <w:p w:rsidR="000841B4" w:rsidRPr="00C10EB1" w:rsidRDefault="000841B4" w:rsidP="00795CB5">
      <w:pPr>
        <w:spacing w:after="0" w:line="360" w:lineRule="auto"/>
        <w:ind w:firstLine="567"/>
        <w:jc w:val="both"/>
        <w:rPr>
          <w:rFonts w:ascii="Times New Roman" w:hAnsi="Times New Roman"/>
          <w:sz w:val="24"/>
          <w:szCs w:val="24"/>
        </w:rPr>
      </w:pPr>
      <w:r w:rsidRPr="00C10EB1">
        <w:rPr>
          <w:rFonts w:ascii="Times New Roman" w:hAnsi="Times New Roman"/>
          <w:sz w:val="24"/>
          <w:szCs w:val="24"/>
        </w:rPr>
        <w:t>Between the 1998 and 200</w:t>
      </w:r>
      <w:r>
        <w:rPr>
          <w:rFonts w:ascii="Times New Roman" w:hAnsi="Times New Roman"/>
          <w:sz w:val="24"/>
          <w:szCs w:val="24"/>
        </w:rPr>
        <w:t>0</w:t>
      </w:r>
      <w:r w:rsidRPr="00C10EB1">
        <w:rPr>
          <w:rFonts w:ascii="Times New Roman" w:hAnsi="Times New Roman"/>
          <w:sz w:val="24"/>
          <w:szCs w:val="24"/>
        </w:rPr>
        <w:t xml:space="preserve">, in the wake of fast recovery after the financial crisis of 1998 the unemployment rate in Russia declined from almost 14 percent to less than 9 percent. The strong economic growth of 2000 to 2007 brought unemployment further down to less than 6 percent. </w:t>
      </w:r>
      <w:r>
        <w:rPr>
          <w:rFonts w:ascii="Times New Roman" w:hAnsi="Times New Roman"/>
          <w:sz w:val="24"/>
          <w:szCs w:val="24"/>
        </w:rPr>
        <w:t>Meanwhile, t</w:t>
      </w:r>
      <w:r w:rsidRPr="00C10EB1">
        <w:rPr>
          <w:rFonts w:ascii="Times New Roman" w:hAnsi="Times New Roman"/>
          <w:sz w:val="24"/>
          <w:szCs w:val="24"/>
        </w:rPr>
        <w:t xml:space="preserve">he proportion of </w:t>
      </w:r>
      <w:r>
        <w:rPr>
          <w:rFonts w:ascii="Times New Roman" w:hAnsi="Times New Roman"/>
          <w:sz w:val="24"/>
          <w:szCs w:val="24"/>
        </w:rPr>
        <w:t>Russian workers</w:t>
      </w:r>
      <w:r w:rsidRPr="00C10EB1">
        <w:rPr>
          <w:rFonts w:ascii="Times New Roman" w:hAnsi="Times New Roman"/>
          <w:sz w:val="24"/>
          <w:szCs w:val="24"/>
        </w:rPr>
        <w:t xml:space="preserve"> who were afraid of losing their jobs decreased </w:t>
      </w:r>
      <w:r>
        <w:rPr>
          <w:rFonts w:ascii="Times New Roman" w:hAnsi="Times New Roman"/>
          <w:sz w:val="24"/>
          <w:szCs w:val="24"/>
        </w:rPr>
        <w:t xml:space="preserve">just </w:t>
      </w:r>
      <w:r w:rsidRPr="00C10EB1">
        <w:rPr>
          <w:rFonts w:ascii="Times New Roman" w:hAnsi="Times New Roman"/>
          <w:sz w:val="24"/>
          <w:szCs w:val="24"/>
        </w:rPr>
        <w:t xml:space="preserve">slightly and never was below 50 percent. </w:t>
      </w:r>
    </w:p>
    <w:p w:rsidR="000841B4" w:rsidRPr="00C10EB1" w:rsidRDefault="000841B4" w:rsidP="002522A6">
      <w:pPr>
        <w:spacing w:after="0" w:line="360" w:lineRule="auto"/>
        <w:ind w:firstLine="708"/>
        <w:jc w:val="both"/>
        <w:rPr>
          <w:rFonts w:ascii="Times New Roman" w:hAnsi="Times New Roman"/>
          <w:sz w:val="24"/>
          <w:szCs w:val="24"/>
        </w:rPr>
      </w:pPr>
      <w:r w:rsidRPr="00C10EB1">
        <w:rPr>
          <w:rFonts w:ascii="Times New Roman" w:hAnsi="Times New Roman"/>
          <w:sz w:val="24"/>
          <w:szCs w:val="24"/>
        </w:rPr>
        <w:t xml:space="preserve">Most of the studies on </w:t>
      </w:r>
      <w:r>
        <w:rPr>
          <w:rFonts w:ascii="Times New Roman" w:hAnsi="Times New Roman"/>
          <w:sz w:val="24"/>
          <w:szCs w:val="24"/>
        </w:rPr>
        <w:t xml:space="preserve">the </w:t>
      </w:r>
      <w:r w:rsidRPr="00C10EB1">
        <w:rPr>
          <w:rFonts w:ascii="Times New Roman" w:hAnsi="Times New Roman"/>
          <w:sz w:val="24"/>
          <w:szCs w:val="24"/>
        </w:rPr>
        <w:t>fear of unemployment find strong correlation between unemployment rate</w:t>
      </w:r>
      <w:r>
        <w:rPr>
          <w:rFonts w:ascii="Times New Roman" w:hAnsi="Times New Roman"/>
          <w:sz w:val="24"/>
          <w:szCs w:val="24"/>
        </w:rPr>
        <w:t>s</w:t>
      </w:r>
      <w:r w:rsidRPr="00C10EB1">
        <w:rPr>
          <w:rFonts w:ascii="Times New Roman" w:hAnsi="Times New Roman"/>
          <w:sz w:val="24"/>
          <w:szCs w:val="24"/>
        </w:rPr>
        <w:t xml:space="preserve"> and level</w:t>
      </w:r>
      <w:r>
        <w:rPr>
          <w:rFonts w:ascii="Times New Roman" w:hAnsi="Times New Roman"/>
          <w:sz w:val="24"/>
          <w:szCs w:val="24"/>
        </w:rPr>
        <w:t>s</w:t>
      </w:r>
      <w:r w:rsidRPr="00C10EB1">
        <w:rPr>
          <w:rFonts w:ascii="Times New Roman" w:hAnsi="Times New Roman"/>
          <w:sz w:val="24"/>
          <w:szCs w:val="24"/>
        </w:rPr>
        <w:t xml:space="preserve"> of the fear of losing a job. Schmidt (1999) for the </w:t>
      </w:r>
      <w:smartTag w:uri="urn:schemas-microsoft-com:office:smarttags" w:element="country-region">
        <w:r w:rsidRPr="00C10EB1">
          <w:rPr>
            <w:rFonts w:ascii="Times New Roman" w:hAnsi="Times New Roman"/>
            <w:sz w:val="24"/>
            <w:szCs w:val="24"/>
          </w:rPr>
          <w:t>US</w:t>
        </w:r>
      </w:smartTag>
      <w:r w:rsidRPr="00C10EB1">
        <w:rPr>
          <w:rFonts w:ascii="Times New Roman" w:hAnsi="Times New Roman"/>
          <w:sz w:val="24"/>
          <w:szCs w:val="24"/>
        </w:rPr>
        <w:t xml:space="preserve"> and Green, Felstead and Burchell (2000) </w:t>
      </w:r>
      <w:r>
        <w:rPr>
          <w:rFonts w:ascii="Times New Roman" w:hAnsi="Times New Roman"/>
          <w:sz w:val="24"/>
          <w:szCs w:val="24"/>
        </w:rPr>
        <w:t xml:space="preserve">for </w:t>
      </w:r>
      <w:r w:rsidRPr="00C10EB1">
        <w:rPr>
          <w:rFonts w:ascii="Times New Roman" w:hAnsi="Times New Roman"/>
          <w:sz w:val="24"/>
          <w:szCs w:val="24"/>
        </w:rPr>
        <w:t xml:space="preserve">the </w:t>
      </w:r>
      <w:smartTag w:uri="urn:schemas-microsoft-com:office:smarttags" w:element="country-region">
        <w:smartTag w:uri="urn:schemas-microsoft-com:office:smarttags" w:element="place">
          <w:r w:rsidRPr="00C10EB1">
            <w:rPr>
              <w:rFonts w:ascii="Times New Roman" w:hAnsi="Times New Roman"/>
              <w:sz w:val="24"/>
              <w:szCs w:val="24"/>
            </w:rPr>
            <w:t>UK</w:t>
          </w:r>
        </w:smartTag>
      </w:smartTag>
      <w:r w:rsidRPr="00C10EB1">
        <w:rPr>
          <w:rFonts w:ascii="Times New Roman" w:hAnsi="Times New Roman"/>
          <w:sz w:val="24"/>
          <w:szCs w:val="24"/>
        </w:rPr>
        <w:t xml:space="preserve"> show that the fear of unemployment moves in line with the actual unemployment. Even small changes in unemployment translate into significant changes of the level of fear. </w:t>
      </w:r>
      <w:r>
        <w:rPr>
          <w:rFonts w:ascii="Times New Roman" w:hAnsi="Times New Roman"/>
          <w:sz w:val="24"/>
          <w:szCs w:val="24"/>
        </w:rPr>
        <w:t xml:space="preserve">Clark, Knabe and Ratzel (2009) report similar relationship between the unemployment rates and the levels of perceived job insecurity in </w:t>
      </w:r>
      <w:smartTag w:uri="urn:schemas-microsoft-com:office:smarttags" w:element="country-region">
        <w:smartTag w:uri="urn:schemas-microsoft-com:office:smarttags" w:element="place">
          <w:r>
            <w:rPr>
              <w:rFonts w:ascii="Times New Roman" w:hAnsi="Times New Roman"/>
              <w:sz w:val="24"/>
              <w:szCs w:val="24"/>
            </w:rPr>
            <w:t>Germany</w:t>
          </w:r>
        </w:smartTag>
      </w:smartTag>
      <w:r>
        <w:rPr>
          <w:rFonts w:ascii="Times New Roman" w:hAnsi="Times New Roman"/>
          <w:sz w:val="24"/>
          <w:szCs w:val="24"/>
        </w:rPr>
        <w:t xml:space="preserve">. </w:t>
      </w:r>
      <w:smartTag w:uri="urn:schemas-microsoft-com:office:smarttags" w:element="place">
        <w:r>
          <w:rPr>
            <w:rFonts w:ascii="Times New Roman" w:hAnsi="Times New Roman"/>
            <w:sz w:val="24"/>
            <w:szCs w:val="24"/>
          </w:rPr>
          <w:t>Clark</w:t>
        </w:r>
      </w:smartTag>
      <w:r>
        <w:rPr>
          <w:rFonts w:ascii="Times New Roman" w:hAnsi="Times New Roman"/>
          <w:sz w:val="24"/>
          <w:szCs w:val="24"/>
        </w:rPr>
        <w:t xml:space="preserve"> and Postel-Vinay (2009), using data from 12 OECD countries, find that the regional unemployment rates sharply reduce perceived job security among the temporary workers, but increase that perception among permanent job holders. Though this positive relationship between the unemployment rates and the perceptions of job insecurity seems intuitively obvious and is confirmed by many empirical studies, it does not emerge as universal. In </w:t>
      </w:r>
      <w:smartTag w:uri="urn:schemas-microsoft-com:office:smarttags" w:element="country-region">
        <w:smartTag w:uri="urn:schemas-microsoft-com:office:smarttags" w:element="place">
          <w:r>
            <w:rPr>
              <w:rFonts w:ascii="Times New Roman" w:hAnsi="Times New Roman"/>
              <w:sz w:val="24"/>
              <w:szCs w:val="24"/>
            </w:rPr>
            <w:t>Russia</w:t>
          </w:r>
        </w:smartTag>
      </w:smartTag>
      <w:r>
        <w:rPr>
          <w:rFonts w:ascii="Times New Roman" w:hAnsi="Times New Roman"/>
          <w:sz w:val="24"/>
          <w:szCs w:val="24"/>
        </w:rPr>
        <w:t>, perceptions of job insecurity were not correlated with movements in the rates of unemployment over the last two decades. In this paper we offer an explanation to this phenomenon.</w:t>
      </w:r>
    </w:p>
    <w:p w:rsidR="000841B4" w:rsidRPr="00C10EB1" w:rsidRDefault="000841B4" w:rsidP="00996B84">
      <w:pPr>
        <w:spacing w:after="0" w:line="360" w:lineRule="auto"/>
        <w:ind w:firstLine="708"/>
        <w:jc w:val="both"/>
        <w:rPr>
          <w:rFonts w:ascii="Times New Roman" w:hAnsi="Times New Roman"/>
          <w:sz w:val="24"/>
          <w:szCs w:val="24"/>
        </w:rPr>
      </w:pPr>
      <w:r w:rsidRPr="00C10EB1">
        <w:rPr>
          <w:rFonts w:ascii="Times New Roman" w:hAnsi="Times New Roman"/>
          <w:sz w:val="24"/>
          <w:szCs w:val="24"/>
        </w:rPr>
        <w:t>The fear of unemployment among Russian workers w</w:t>
      </w:r>
      <w:r>
        <w:rPr>
          <w:rFonts w:ascii="Times New Roman" w:hAnsi="Times New Roman"/>
          <w:sz w:val="24"/>
          <w:szCs w:val="24"/>
        </w:rPr>
        <w:t xml:space="preserve">as </w:t>
      </w:r>
      <w:r w:rsidRPr="00C10EB1">
        <w:rPr>
          <w:rFonts w:ascii="Times New Roman" w:hAnsi="Times New Roman"/>
          <w:sz w:val="24"/>
          <w:szCs w:val="24"/>
        </w:rPr>
        <w:t>explored in Gimpelson, Kapeliushnikov and Ratnikova (2003)</w:t>
      </w:r>
      <w:r>
        <w:rPr>
          <w:rFonts w:ascii="Times New Roman" w:hAnsi="Times New Roman"/>
          <w:sz w:val="24"/>
          <w:szCs w:val="24"/>
        </w:rPr>
        <w:t>,</w:t>
      </w:r>
      <w:r w:rsidRPr="00C10EB1">
        <w:rPr>
          <w:rFonts w:ascii="Times New Roman" w:hAnsi="Times New Roman"/>
          <w:sz w:val="24"/>
          <w:szCs w:val="24"/>
        </w:rPr>
        <w:t xml:space="preserve"> </w:t>
      </w:r>
      <w:bookmarkStart w:id="1" w:name="OLE_LINK3"/>
      <w:bookmarkStart w:id="2" w:name="OLE_LINK4"/>
      <w:smartTag w:uri="urn:schemas-microsoft-com:office:smarttags" w:element="City">
        <w:smartTag w:uri="urn:schemas-microsoft-com:office:smarttags" w:element="place">
          <w:r w:rsidRPr="00C10EB1">
            <w:rPr>
              <w:rFonts w:ascii="Times New Roman" w:hAnsi="Times New Roman"/>
              <w:sz w:val="24"/>
              <w:szCs w:val="24"/>
            </w:rPr>
            <w:t>Linz</w:t>
          </w:r>
        </w:smartTag>
      </w:smartTag>
      <w:r w:rsidRPr="00C10EB1">
        <w:rPr>
          <w:rFonts w:ascii="Times New Roman" w:hAnsi="Times New Roman"/>
          <w:sz w:val="24"/>
          <w:szCs w:val="24"/>
        </w:rPr>
        <w:t xml:space="preserve"> </w:t>
      </w:r>
      <w:r w:rsidRPr="00C10EB1">
        <w:rPr>
          <w:rFonts w:ascii="Times New Roman" w:hAnsi="Times New Roman"/>
          <w:sz w:val="24"/>
          <w:szCs w:val="24"/>
          <w:lang w:val="en-GB"/>
        </w:rPr>
        <w:t>and</w:t>
      </w:r>
      <w:r w:rsidRPr="00C10EB1">
        <w:rPr>
          <w:rFonts w:ascii="Times New Roman" w:hAnsi="Times New Roman"/>
          <w:sz w:val="24"/>
          <w:szCs w:val="24"/>
        </w:rPr>
        <w:t xml:space="preserve"> Semykina (2008</w:t>
      </w:r>
      <w:bookmarkEnd w:id="1"/>
      <w:bookmarkEnd w:id="2"/>
      <w:r>
        <w:rPr>
          <w:rFonts w:ascii="Times New Roman" w:hAnsi="Times New Roman"/>
          <w:sz w:val="24"/>
          <w:szCs w:val="24"/>
        </w:rPr>
        <w:t>, 2010</w:t>
      </w:r>
      <w:r w:rsidRPr="00C10EB1">
        <w:rPr>
          <w:rFonts w:ascii="Times New Roman" w:hAnsi="Times New Roman"/>
          <w:sz w:val="24"/>
          <w:szCs w:val="24"/>
        </w:rPr>
        <w:t>)</w:t>
      </w:r>
      <w:r>
        <w:rPr>
          <w:rFonts w:ascii="Times New Roman" w:hAnsi="Times New Roman"/>
          <w:sz w:val="24"/>
          <w:szCs w:val="24"/>
        </w:rPr>
        <w:t xml:space="preserve"> and Gimpelson and Oshchepkov (2012)</w:t>
      </w:r>
      <w:r w:rsidRPr="00C10EB1">
        <w:rPr>
          <w:rFonts w:ascii="Times New Roman" w:hAnsi="Times New Roman"/>
          <w:sz w:val="24"/>
          <w:szCs w:val="24"/>
        </w:rPr>
        <w:t xml:space="preserve">. </w:t>
      </w:r>
      <w:r>
        <w:rPr>
          <w:rFonts w:ascii="Times New Roman" w:hAnsi="Times New Roman"/>
          <w:sz w:val="24"/>
          <w:szCs w:val="24"/>
        </w:rPr>
        <w:t>These</w:t>
      </w:r>
      <w:r w:rsidRPr="00C10EB1">
        <w:rPr>
          <w:rFonts w:ascii="Times New Roman" w:hAnsi="Times New Roman"/>
          <w:sz w:val="24"/>
          <w:szCs w:val="24"/>
        </w:rPr>
        <w:t xml:space="preserve"> papers report weak or no correlation between the level</w:t>
      </w:r>
      <w:r>
        <w:rPr>
          <w:rFonts w:ascii="Times New Roman" w:hAnsi="Times New Roman"/>
          <w:sz w:val="24"/>
          <w:szCs w:val="24"/>
        </w:rPr>
        <w:t>s</w:t>
      </w:r>
      <w:r w:rsidRPr="00C10EB1">
        <w:rPr>
          <w:rFonts w:ascii="Times New Roman" w:hAnsi="Times New Roman"/>
          <w:sz w:val="24"/>
          <w:szCs w:val="24"/>
        </w:rPr>
        <w:t xml:space="preserve"> of unemployment and the fear of unemployment early in the transition and find </w:t>
      </w:r>
      <w:r>
        <w:rPr>
          <w:rFonts w:ascii="Times New Roman" w:hAnsi="Times New Roman"/>
          <w:sz w:val="24"/>
          <w:szCs w:val="24"/>
        </w:rPr>
        <w:t xml:space="preserve">small </w:t>
      </w:r>
      <w:r w:rsidRPr="00C10EB1">
        <w:rPr>
          <w:rFonts w:ascii="Times New Roman" w:hAnsi="Times New Roman"/>
          <w:sz w:val="24"/>
          <w:szCs w:val="24"/>
        </w:rPr>
        <w:t>positive correlation in the later year</w:t>
      </w:r>
      <w:r>
        <w:rPr>
          <w:rFonts w:ascii="Times New Roman" w:hAnsi="Times New Roman"/>
          <w:sz w:val="24"/>
          <w:szCs w:val="24"/>
        </w:rPr>
        <w:t>s</w:t>
      </w:r>
      <w:r w:rsidRPr="00C10EB1">
        <w:rPr>
          <w:rFonts w:ascii="Times New Roman" w:hAnsi="Times New Roman"/>
          <w:sz w:val="24"/>
          <w:szCs w:val="24"/>
        </w:rPr>
        <w:t xml:space="preserve">. While presenting a useful descriptive analysis and documenting the effects of individual characteristics on the perception of job insecurity, </w:t>
      </w:r>
      <w:r>
        <w:rPr>
          <w:rFonts w:ascii="Times New Roman" w:hAnsi="Times New Roman"/>
          <w:sz w:val="24"/>
          <w:szCs w:val="24"/>
        </w:rPr>
        <w:t xml:space="preserve">none of </w:t>
      </w:r>
      <w:r w:rsidRPr="00C10EB1">
        <w:rPr>
          <w:rFonts w:ascii="Times New Roman" w:hAnsi="Times New Roman"/>
          <w:sz w:val="24"/>
          <w:szCs w:val="24"/>
        </w:rPr>
        <w:t>these papers offer</w:t>
      </w:r>
      <w:r>
        <w:rPr>
          <w:rFonts w:ascii="Times New Roman" w:hAnsi="Times New Roman"/>
          <w:sz w:val="24"/>
          <w:szCs w:val="24"/>
        </w:rPr>
        <w:t>s</w:t>
      </w:r>
      <w:r w:rsidRPr="00C10EB1">
        <w:rPr>
          <w:rFonts w:ascii="Times New Roman" w:hAnsi="Times New Roman"/>
          <w:sz w:val="24"/>
          <w:szCs w:val="24"/>
        </w:rPr>
        <w:t xml:space="preserve"> </w:t>
      </w:r>
      <w:r>
        <w:rPr>
          <w:rFonts w:ascii="Times New Roman" w:hAnsi="Times New Roman"/>
          <w:sz w:val="24"/>
          <w:szCs w:val="24"/>
        </w:rPr>
        <w:t xml:space="preserve">a </w:t>
      </w:r>
      <w:r w:rsidRPr="00C10EB1">
        <w:rPr>
          <w:rFonts w:ascii="Times New Roman" w:hAnsi="Times New Roman"/>
          <w:sz w:val="24"/>
          <w:szCs w:val="24"/>
        </w:rPr>
        <w:t xml:space="preserve">causal explanation for the </w:t>
      </w:r>
      <w:r>
        <w:rPr>
          <w:rFonts w:ascii="Times New Roman" w:hAnsi="Times New Roman"/>
          <w:sz w:val="24"/>
          <w:szCs w:val="24"/>
        </w:rPr>
        <w:t xml:space="preserve">persistence in fear of unemployment against large fluctuations in unemployment in Russia. </w:t>
      </w:r>
    </w:p>
    <w:p w:rsidR="000841B4" w:rsidRDefault="000841B4" w:rsidP="00156B79">
      <w:pPr>
        <w:spacing w:after="0" w:line="360" w:lineRule="auto"/>
        <w:ind w:firstLine="708"/>
        <w:jc w:val="both"/>
        <w:rPr>
          <w:rFonts w:ascii="Times New Roman" w:hAnsi="Times New Roman"/>
          <w:sz w:val="24"/>
          <w:szCs w:val="24"/>
        </w:rPr>
      </w:pPr>
      <w:r w:rsidRPr="00C10EB1">
        <w:rPr>
          <w:rFonts w:ascii="Times New Roman" w:hAnsi="Times New Roman"/>
          <w:sz w:val="24"/>
          <w:szCs w:val="24"/>
        </w:rPr>
        <w:t xml:space="preserve">In </w:t>
      </w:r>
      <w:r>
        <w:rPr>
          <w:rFonts w:ascii="Times New Roman" w:hAnsi="Times New Roman"/>
          <w:sz w:val="24"/>
          <w:szCs w:val="24"/>
        </w:rPr>
        <w:t>our</w:t>
      </w:r>
      <w:r w:rsidRPr="00C10EB1">
        <w:rPr>
          <w:rFonts w:ascii="Times New Roman" w:hAnsi="Times New Roman"/>
          <w:sz w:val="24"/>
          <w:szCs w:val="24"/>
        </w:rPr>
        <w:t xml:space="preserve"> paper we </w:t>
      </w:r>
      <w:r>
        <w:rPr>
          <w:rFonts w:ascii="Times New Roman" w:hAnsi="Times New Roman"/>
          <w:sz w:val="24"/>
          <w:szCs w:val="24"/>
        </w:rPr>
        <w:t>develop a</w:t>
      </w:r>
      <w:r w:rsidRPr="00C10EB1">
        <w:rPr>
          <w:rFonts w:ascii="Times New Roman" w:hAnsi="Times New Roman"/>
          <w:sz w:val="24"/>
          <w:szCs w:val="24"/>
        </w:rPr>
        <w:t xml:space="preserve"> </w:t>
      </w:r>
      <w:r>
        <w:rPr>
          <w:rFonts w:ascii="Times New Roman" w:hAnsi="Times New Roman"/>
          <w:sz w:val="24"/>
          <w:szCs w:val="24"/>
        </w:rPr>
        <w:t xml:space="preserve">theoretical </w:t>
      </w:r>
      <w:r w:rsidRPr="00C10EB1">
        <w:rPr>
          <w:rFonts w:ascii="Times New Roman" w:hAnsi="Times New Roman"/>
          <w:sz w:val="24"/>
          <w:szCs w:val="24"/>
        </w:rPr>
        <w:t>framework to analyze the dynamics in levels of fear of unemployment</w:t>
      </w:r>
      <w:r>
        <w:rPr>
          <w:rFonts w:ascii="Times New Roman" w:hAnsi="Times New Roman"/>
          <w:sz w:val="24"/>
          <w:szCs w:val="24"/>
        </w:rPr>
        <w:t xml:space="preserve">. This framework predicts that individual perceptions of job insecurity depend on regional unemployment </w:t>
      </w:r>
      <w:r w:rsidRPr="000728B3">
        <w:rPr>
          <w:rFonts w:ascii="Times New Roman" w:hAnsi="Times New Roman"/>
          <w:sz w:val="24"/>
          <w:szCs w:val="24"/>
        </w:rPr>
        <w:t>rates and on the within-group variance of wage distribution faced by workers or “residual” wage inequality (e.g., Lemieux 2006).</w:t>
      </w:r>
      <w:r>
        <w:rPr>
          <w:rFonts w:ascii="Times New Roman" w:hAnsi="Times New Roman"/>
          <w:sz w:val="24"/>
          <w:szCs w:val="24"/>
        </w:rPr>
        <w:t xml:space="preserve"> These two indicators move in the opposite directions over the business cycles resulting in no or low correlation between the fears of losing a job and the rates of unemployment. We test this hypothesis using data from ten panel rounds of the Russian Longitudinal Monitoring Survey. Our results indicate that while higher rates of unemployment make workers feel </w:t>
      </w:r>
      <w:r w:rsidRPr="000728B3">
        <w:rPr>
          <w:rFonts w:ascii="Times New Roman" w:hAnsi="Times New Roman"/>
          <w:sz w:val="24"/>
          <w:szCs w:val="24"/>
        </w:rPr>
        <w:t>less job secure, the within-group compression of wage distribution (due to a decrease in the variable part of wages) during recessions reduces their fears of losing a job. In periods of economic expansion</w:t>
      </w:r>
      <w:r>
        <w:rPr>
          <w:rFonts w:ascii="Times New Roman" w:hAnsi="Times New Roman"/>
          <w:sz w:val="24"/>
          <w:szCs w:val="24"/>
        </w:rPr>
        <w:t xml:space="preserve"> the effect of lower unemployment rates is partially offset by the higher fears of losing better paying jobs.</w:t>
      </w:r>
    </w:p>
    <w:p w:rsidR="000841B4" w:rsidRDefault="000841B4" w:rsidP="00156B79">
      <w:pPr>
        <w:spacing w:after="0" w:line="360" w:lineRule="auto"/>
        <w:ind w:firstLine="708"/>
        <w:jc w:val="both"/>
        <w:rPr>
          <w:rFonts w:ascii="Times New Roman" w:hAnsi="Times New Roman"/>
          <w:sz w:val="24"/>
          <w:szCs w:val="24"/>
        </w:rPr>
      </w:pPr>
      <w:r>
        <w:rPr>
          <w:rFonts w:ascii="Times New Roman" w:hAnsi="Times New Roman"/>
          <w:sz w:val="24"/>
          <w:szCs w:val="24"/>
        </w:rPr>
        <w:t>The countercyclical dynamics of subjective job insecurity may have important policy implications. The persistent fears of joblessness among workers feed public support for populist policies in the labor market. These fears are translated to politicians thus narrowing the political window of opportunities for needed economic reforms and strengthen the sub-optimal equilibrium with negative potential implications for both employment and unemployment.</w:t>
      </w:r>
    </w:p>
    <w:p w:rsidR="000841B4" w:rsidRPr="00C10EB1" w:rsidRDefault="000841B4" w:rsidP="00156B79">
      <w:pPr>
        <w:spacing w:after="0" w:line="360" w:lineRule="auto"/>
        <w:ind w:firstLine="708"/>
        <w:jc w:val="both"/>
        <w:rPr>
          <w:rFonts w:ascii="Times New Roman" w:hAnsi="Times New Roman"/>
          <w:sz w:val="24"/>
          <w:szCs w:val="24"/>
        </w:rPr>
      </w:pPr>
      <w:r>
        <w:rPr>
          <w:rFonts w:ascii="Times New Roman" w:hAnsi="Times New Roman"/>
          <w:sz w:val="24"/>
          <w:szCs w:val="24"/>
        </w:rPr>
        <w:t xml:space="preserve">The next section describes our data and defines main indicators used in the analysis. Section </w:t>
      </w:r>
      <w:r w:rsidRPr="008D5DFE">
        <w:rPr>
          <w:rFonts w:ascii="Times New Roman" w:hAnsi="Times New Roman"/>
          <w:sz w:val="24"/>
          <w:szCs w:val="24"/>
        </w:rPr>
        <w:t>3</w:t>
      </w:r>
      <w:r>
        <w:rPr>
          <w:rFonts w:ascii="Times New Roman" w:hAnsi="Times New Roman"/>
          <w:sz w:val="24"/>
          <w:szCs w:val="24"/>
        </w:rPr>
        <w:t xml:space="preserve"> provides information on the Russian labor market over the period of 2000-09. Section </w:t>
      </w:r>
      <w:r w:rsidRPr="008D5DFE">
        <w:rPr>
          <w:rFonts w:ascii="Times New Roman" w:hAnsi="Times New Roman"/>
          <w:sz w:val="24"/>
          <w:szCs w:val="24"/>
        </w:rPr>
        <w:t>4</w:t>
      </w:r>
      <w:r>
        <w:rPr>
          <w:rFonts w:ascii="Times New Roman" w:hAnsi="Times New Roman"/>
          <w:sz w:val="24"/>
          <w:szCs w:val="24"/>
        </w:rPr>
        <w:t xml:space="preserve"> describes the theoretical framework and formulates </w:t>
      </w:r>
      <w:r w:rsidRPr="008D5DFE">
        <w:rPr>
          <w:rFonts w:ascii="Times New Roman" w:hAnsi="Times New Roman"/>
          <w:sz w:val="24"/>
          <w:szCs w:val="24"/>
        </w:rPr>
        <w:t xml:space="preserve">testable </w:t>
      </w:r>
      <w:r>
        <w:rPr>
          <w:rFonts w:ascii="Times New Roman" w:hAnsi="Times New Roman"/>
          <w:sz w:val="24"/>
          <w:szCs w:val="24"/>
        </w:rPr>
        <w:t xml:space="preserve">hypothesis. Section </w:t>
      </w:r>
      <w:r w:rsidRPr="008D5DFE">
        <w:rPr>
          <w:rFonts w:ascii="Times New Roman" w:hAnsi="Times New Roman"/>
          <w:sz w:val="24"/>
          <w:szCs w:val="24"/>
        </w:rPr>
        <w:t>5</w:t>
      </w:r>
      <w:r>
        <w:rPr>
          <w:rFonts w:ascii="Times New Roman" w:hAnsi="Times New Roman"/>
          <w:sz w:val="24"/>
          <w:szCs w:val="24"/>
        </w:rPr>
        <w:t xml:space="preserve"> explains the </w:t>
      </w:r>
      <w:r w:rsidRPr="008D5DFE">
        <w:rPr>
          <w:rFonts w:ascii="Times New Roman" w:hAnsi="Times New Roman"/>
          <w:sz w:val="24"/>
          <w:szCs w:val="24"/>
        </w:rPr>
        <w:t xml:space="preserve">econometric </w:t>
      </w:r>
      <w:r>
        <w:rPr>
          <w:rFonts w:ascii="Times New Roman" w:hAnsi="Times New Roman"/>
          <w:sz w:val="24"/>
          <w:szCs w:val="24"/>
        </w:rPr>
        <w:t xml:space="preserve">methodology and Section 6 provides the </w:t>
      </w:r>
      <w:r w:rsidRPr="008D5DFE">
        <w:rPr>
          <w:rFonts w:ascii="Times New Roman" w:hAnsi="Times New Roman"/>
          <w:sz w:val="24"/>
          <w:szCs w:val="24"/>
        </w:rPr>
        <w:t>results of the empirical</w:t>
      </w:r>
      <w:r>
        <w:rPr>
          <w:rFonts w:ascii="Times New Roman" w:hAnsi="Times New Roman"/>
          <w:sz w:val="24"/>
          <w:szCs w:val="24"/>
        </w:rPr>
        <w:t xml:space="preserve"> analysis </w:t>
      </w:r>
      <w:r w:rsidRPr="008D5DFE">
        <w:rPr>
          <w:rFonts w:ascii="Times New Roman" w:hAnsi="Times New Roman"/>
          <w:sz w:val="24"/>
          <w:szCs w:val="24"/>
        </w:rPr>
        <w:t>and simulations</w:t>
      </w:r>
      <w:r>
        <w:rPr>
          <w:rFonts w:ascii="Times New Roman" w:hAnsi="Times New Roman"/>
          <w:sz w:val="24"/>
          <w:szCs w:val="24"/>
        </w:rPr>
        <w:t xml:space="preserve">. </w:t>
      </w:r>
      <w:r w:rsidRPr="008D5DFE">
        <w:rPr>
          <w:rFonts w:ascii="Times New Roman" w:hAnsi="Times New Roman"/>
          <w:sz w:val="24"/>
          <w:szCs w:val="24"/>
        </w:rPr>
        <w:t>The alternative explanations for our results are tested in Section 7. Section 8</w:t>
      </w:r>
      <w:r>
        <w:rPr>
          <w:rFonts w:ascii="Times New Roman" w:hAnsi="Times New Roman"/>
          <w:sz w:val="24"/>
          <w:szCs w:val="24"/>
        </w:rPr>
        <w:t xml:space="preserve"> sum</w:t>
      </w:r>
      <w:r w:rsidRPr="008D5DFE">
        <w:rPr>
          <w:rFonts w:ascii="Times New Roman" w:hAnsi="Times New Roman"/>
          <w:sz w:val="24"/>
          <w:szCs w:val="24"/>
        </w:rPr>
        <w:t>s</w:t>
      </w:r>
      <w:r>
        <w:rPr>
          <w:rFonts w:ascii="Times New Roman" w:hAnsi="Times New Roman"/>
          <w:sz w:val="24"/>
          <w:szCs w:val="24"/>
        </w:rPr>
        <w:t xml:space="preserve"> up our major findings and suggests</w:t>
      </w:r>
      <w:r w:rsidRPr="008D5DFE">
        <w:rPr>
          <w:rFonts w:ascii="Times New Roman" w:hAnsi="Times New Roman"/>
          <w:sz w:val="24"/>
          <w:szCs w:val="24"/>
        </w:rPr>
        <w:t xml:space="preserve"> some policy implications</w:t>
      </w:r>
      <w:r>
        <w:rPr>
          <w:rFonts w:ascii="Times New Roman" w:hAnsi="Times New Roman"/>
          <w:sz w:val="24"/>
          <w:szCs w:val="24"/>
        </w:rPr>
        <w:t>.</w:t>
      </w:r>
      <w:r w:rsidRPr="00C10EB1">
        <w:rPr>
          <w:rFonts w:ascii="Times New Roman" w:hAnsi="Times New Roman"/>
          <w:sz w:val="24"/>
          <w:szCs w:val="24"/>
        </w:rPr>
        <w:t xml:space="preserve"> </w:t>
      </w:r>
    </w:p>
    <w:p w:rsidR="000841B4" w:rsidRPr="00C10EB1" w:rsidRDefault="000841B4" w:rsidP="00996B84">
      <w:pPr>
        <w:spacing w:after="0" w:line="360" w:lineRule="auto"/>
        <w:jc w:val="both"/>
        <w:rPr>
          <w:rFonts w:ascii="Times New Roman" w:hAnsi="Times New Roman"/>
          <w:sz w:val="24"/>
          <w:szCs w:val="24"/>
        </w:rPr>
      </w:pPr>
    </w:p>
    <w:p w:rsidR="000841B4" w:rsidRPr="001A2394" w:rsidRDefault="000841B4" w:rsidP="001A2394">
      <w:pPr>
        <w:pStyle w:val="ListParagraph"/>
        <w:numPr>
          <w:ilvl w:val="0"/>
          <w:numId w:val="9"/>
        </w:numPr>
        <w:spacing w:after="0" w:line="360" w:lineRule="auto"/>
        <w:ind w:left="360"/>
        <w:jc w:val="both"/>
        <w:rPr>
          <w:rFonts w:ascii="Times New Roman" w:hAnsi="Times New Roman"/>
          <w:b/>
          <w:sz w:val="24"/>
          <w:szCs w:val="24"/>
        </w:rPr>
      </w:pPr>
      <w:r w:rsidRPr="001A2394">
        <w:rPr>
          <w:rFonts w:ascii="Times New Roman" w:hAnsi="Times New Roman"/>
          <w:b/>
          <w:sz w:val="24"/>
          <w:szCs w:val="24"/>
        </w:rPr>
        <w:t>Data and main definitions</w:t>
      </w:r>
    </w:p>
    <w:p w:rsidR="000841B4" w:rsidRPr="00C10EB1" w:rsidRDefault="000841B4" w:rsidP="00996B84">
      <w:pPr>
        <w:spacing w:after="0" w:line="360" w:lineRule="auto"/>
        <w:jc w:val="both"/>
        <w:rPr>
          <w:rFonts w:ascii="Times New Roman" w:hAnsi="Times New Roman"/>
          <w:b/>
          <w:sz w:val="24"/>
          <w:szCs w:val="24"/>
        </w:rPr>
      </w:pPr>
    </w:p>
    <w:p w:rsidR="000841B4" w:rsidRPr="00C10EB1" w:rsidRDefault="000841B4" w:rsidP="00795CB5">
      <w:pPr>
        <w:spacing w:after="0" w:line="360" w:lineRule="auto"/>
        <w:ind w:firstLine="567"/>
        <w:jc w:val="both"/>
        <w:rPr>
          <w:rFonts w:ascii="Times New Roman" w:hAnsi="Times New Roman"/>
          <w:sz w:val="24"/>
          <w:szCs w:val="24"/>
        </w:rPr>
      </w:pPr>
      <w:r w:rsidRPr="00C10EB1">
        <w:rPr>
          <w:rFonts w:ascii="Times New Roman" w:hAnsi="Times New Roman"/>
          <w:sz w:val="24"/>
          <w:szCs w:val="24"/>
        </w:rPr>
        <w:t xml:space="preserve">For this study we use data from ten </w:t>
      </w:r>
      <w:r>
        <w:rPr>
          <w:rFonts w:ascii="Times New Roman" w:hAnsi="Times New Roman"/>
          <w:sz w:val="24"/>
          <w:szCs w:val="24"/>
        </w:rPr>
        <w:t xml:space="preserve">panel </w:t>
      </w:r>
      <w:r w:rsidRPr="00C10EB1">
        <w:rPr>
          <w:rFonts w:ascii="Times New Roman" w:hAnsi="Times New Roman"/>
          <w:sz w:val="24"/>
          <w:szCs w:val="24"/>
        </w:rPr>
        <w:t xml:space="preserve">rounds of </w:t>
      </w:r>
      <w:r>
        <w:rPr>
          <w:rFonts w:ascii="Times New Roman" w:hAnsi="Times New Roman"/>
          <w:sz w:val="24"/>
          <w:szCs w:val="24"/>
        </w:rPr>
        <w:t xml:space="preserve">the </w:t>
      </w:r>
      <w:r w:rsidRPr="00C10EB1">
        <w:rPr>
          <w:rFonts w:ascii="Times New Roman" w:hAnsi="Times New Roman"/>
          <w:sz w:val="24"/>
          <w:szCs w:val="24"/>
        </w:rPr>
        <w:t>Russia</w:t>
      </w:r>
      <w:r>
        <w:rPr>
          <w:rFonts w:ascii="Times New Roman" w:hAnsi="Times New Roman"/>
          <w:sz w:val="24"/>
          <w:szCs w:val="24"/>
        </w:rPr>
        <w:t>n</w:t>
      </w:r>
      <w:r w:rsidRPr="00C10EB1">
        <w:rPr>
          <w:rFonts w:ascii="Times New Roman" w:hAnsi="Times New Roman"/>
          <w:sz w:val="24"/>
          <w:szCs w:val="24"/>
        </w:rPr>
        <w:t xml:space="preserve"> Longitudinal Monitoring Survey </w:t>
      </w:r>
      <w:r>
        <w:rPr>
          <w:rFonts w:ascii="Times New Roman" w:hAnsi="Times New Roman"/>
          <w:sz w:val="24"/>
          <w:szCs w:val="24"/>
        </w:rPr>
        <w:t xml:space="preserve">(RLMS-HSE) </w:t>
      </w:r>
      <w:r w:rsidRPr="009844E9">
        <w:rPr>
          <w:rFonts w:ascii="Times New Roman" w:hAnsi="Times New Roman"/>
          <w:sz w:val="24"/>
          <w:szCs w:val="24"/>
        </w:rPr>
        <w:t xml:space="preserve">covering the </w:t>
      </w:r>
      <w:r>
        <w:rPr>
          <w:rFonts w:ascii="Times New Roman" w:hAnsi="Times New Roman"/>
          <w:sz w:val="24"/>
          <w:szCs w:val="24"/>
        </w:rPr>
        <w:t xml:space="preserve">10-year </w:t>
      </w:r>
      <w:r w:rsidRPr="009844E9">
        <w:rPr>
          <w:rFonts w:ascii="Times New Roman" w:hAnsi="Times New Roman"/>
          <w:sz w:val="24"/>
          <w:szCs w:val="24"/>
        </w:rPr>
        <w:t xml:space="preserve">period from </w:t>
      </w:r>
      <w:r w:rsidRPr="00FF3B9D">
        <w:rPr>
          <w:rFonts w:ascii="Times New Roman" w:hAnsi="Times New Roman"/>
          <w:sz w:val="24"/>
          <w:szCs w:val="24"/>
        </w:rPr>
        <w:t>Q4 2000 to Q4 2009.</w:t>
      </w:r>
      <w:r w:rsidRPr="009844E9">
        <w:rPr>
          <w:rFonts w:ascii="Times New Roman" w:hAnsi="Times New Roman"/>
          <w:sz w:val="24"/>
          <w:szCs w:val="24"/>
        </w:rPr>
        <w:t xml:space="preserve"> </w:t>
      </w:r>
      <w:r w:rsidRPr="00C10EB1">
        <w:rPr>
          <w:rFonts w:ascii="Times New Roman" w:hAnsi="Times New Roman"/>
          <w:sz w:val="24"/>
          <w:szCs w:val="24"/>
        </w:rPr>
        <w:t>Our mai</w:t>
      </w:r>
      <w:r>
        <w:rPr>
          <w:rFonts w:ascii="Times New Roman" w:hAnsi="Times New Roman"/>
          <w:sz w:val="24"/>
          <w:szCs w:val="24"/>
        </w:rPr>
        <w:t>n</w:t>
      </w:r>
      <w:r w:rsidRPr="00C10EB1">
        <w:rPr>
          <w:rFonts w:ascii="Times New Roman" w:hAnsi="Times New Roman"/>
          <w:sz w:val="24"/>
          <w:szCs w:val="24"/>
        </w:rPr>
        <w:t xml:space="preserve"> sample contains information on 23,378 men and 26,233 women </w:t>
      </w:r>
      <w:r>
        <w:rPr>
          <w:rFonts w:ascii="Times New Roman" w:hAnsi="Times New Roman"/>
          <w:sz w:val="24"/>
          <w:szCs w:val="24"/>
        </w:rPr>
        <w:t xml:space="preserve">in the working age </w:t>
      </w:r>
      <w:r w:rsidRPr="00C10EB1">
        <w:rPr>
          <w:rFonts w:ascii="Times New Roman" w:hAnsi="Times New Roman"/>
          <w:sz w:val="24"/>
          <w:szCs w:val="24"/>
        </w:rPr>
        <w:t>who w</w:t>
      </w:r>
      <w:r>
        <w:rPr>
          <w:rFonts w:ascii="Times New Roman" w:hAnsi="Times New Roman"/>
          <w:sz w:val="24"/>
          <w:szCs w:val="24"/>
        </w:rPr>
        <w:t>ere</w:t>
      </w:r>
      <w:r w:rsidRPr="00C10EB1">
        <w:rPr>
          <w:rFonts w:ascii="Times New Roman" w:hAnsi="Times New Roman"/>
          <w:sz w:val="24"/>
          <w:szCs w:val="24"/>
        </w:rPr>
        <w:t xml:space="preserve"> employed and earned wages in any of the ten rounds of the survey</w:t>
      </w:r>
      <w:r>
        <w:rPr>
          <w:rStyle w:val="FootnoteReference"/>
          <w:rFonts w:ascii="Times New Roman" w:hAnsi="Times New Roman"/>
          <w:sz w:val="24"/>
          <w:szCs w:val="24"/>
        </w:rPr>
        <w:footnoteReference w:id="2"/>
      </w:r>
      <w:r w:rsidRPr="00C10EB1">
        <w:rPr>
          <w:rFonts w:ascii="Times New Roman" w:hAnsi="Times New Roman"/>
          <w:sz w:val="24"/>
          <w:szCs w:val="24"/>
        </w:rPr>
        <w:t>.</w:t>
      </w:r>
    </w:p>
    <w:p w:rsidR="000841B4" w:rsidRPr="00ED1613" w:rsidRDefault="000841B4" w:rsidP="00ED1613">
      <w:pPr>
        <w:spacing w:after="0" w:line="360" w:lineRule="auto"/>
        <w:ind w:firstLine="720"/>
        <w:jc w:val="both"/>
        <w:rPr>
          <w:rFonts w:ascii="Times New Roman" w:hAnsi="Times New Roman"/>
          <w:sz w:val="24"/>
          <w:szCs w:val="24"/>
        </w:rPr>
      </w:pPr>
      <w:r w:rsidRPr="005462AC">
        <w:rPr>
          <w:rFonts w:ascii="Times New Roman" w:hAnsi="Times New Roman"/>
          <w:sz w:val="24"/>
          <w:szCs w:val="24"/>
        </w:rPr>
        <w:t xml:space="preserve">Our measure of </w:t>
      </w:r>
      <w:r>
        <w:rPr>
          <w:rFonts w:ascii="Times New Roman" w:hAnsi="Times New Roman"/>
          <w:sz w:val="24"/>
          <w:szCs w:val="24"/>
        </w:rPr>
        <w:t>perception of job insecurity</w:t>
      </w:r>
      <w:r w:rsidRPr="005462AC">
        <w:rPr>
          <w:rFonts w:ascii="Times New Roman" w:hAnsi="Times New Roman"/>
          <w:sz w:val="24"/>
          <w:szCs w:val="24"/>
        </w:rPr>
        <w:t xml:space="preserve"> is provided by answers to </w:t>
      </w:r>
      <w:r>
        <w:rPr>
          <w:rFonts w:ascii="Times New Roman" w:hAnsi="Times New Roman"/>
          <w:sz w:val="24"/>
          <w:szCs w:val="24"/>
        </w:rPr>
        <w:t>two questions. T</w:t>
      </w:r>
      <w:r w:rsidRPr="005462AC">
        <w:rPr>
          <w:rFonts w:ascii="Times New Roman" w:hAnsi="Times New Roman"/>
          <w:sz w:val="24"/>
          <w:szCs w:val="24"/>
        </w:rPr>
        <w:t xml:space="preserve">he </w:t>
      </w:r>
      <w:r>
        <w:rPr>
          <w:rFonts w:ascii="Times New Roman" w:hAnsi="Times New Roman"/>
          <w:sz w:val="24"/>
          <w:szCs w:val="24"/>
        </w:rPr>
        <w:t xml:space="preserve">fear of losing a job </w:t>
      </w:r>
      <w:r w:rsidRPr="005462AC">
        <w:rPr>
          <w:rFonts w:ascii="Times New Roman" w:hAnsi="Times New Roman"/>
          <w:sz w:val="24"/>
          <w:szCs w:val="24"/>
        </w:rPr>
        <w:t>(</w:t>
      </w:r>
      <w:r>
        <w:rPr>
          <w:rFonts w:ascii="Times New Roman" w:hAnsi="Times New Roman"/>
          <w:sz w:val="24"/>
          <w:szCs w:val="24"/>
        </w:rPr>
        <w:t>F</w:t>
      </w:r>
      <w:r w:rsidRPr="005462AC">
        <w:rPr>
          <w:rFonts w:ascii="Times New Roman" w:hAnsi="Times New Roman"/>
          <w:sz w:val="24"/>
          <w:szCs w:val="24"/>
        </w:rPr>
        <w:t>L</w:t>
      </w:r>
      <w:r>
        <w:rPr>
          <w:rFonts w:ascii="Times New Roman" w:hAnsi="Times New Roman"/>
          <w:sz w:val="24"/>
          <w:szCs w:val="24"/>
        </w:rPr>
        <w:t>J</w:t>
      </w:r>
      <w:r w:rsidRPr="005462AC">
        <w:rPr>
          <w:rFonts w:ascii="Times New Roman" w:hAnsi="Times New Roman"/>
          <w:sz w:val="24"/>
          <w:szCs w:val="24"/>
        </w:rPr>
        <w:t>) question</w:t>
      </w:r>
      <w:r>
        <w:rPr>
          <w:rFonts w:ascii="Times New Roman" w:hAnsi="Times New Roman"/>
          <w:sz w:val="24"/>
          <w:szCs w:val="24"/>
        </w:rPr>
        <w:t xml:space="preserve"> is formulated as follows</w:t>
      </w:r>
      <w:r w:rsidRPr="005462AC">
        <w:rPr>
          <w:rFonts w:ascii="Times New Roman" w:hAnsi="Times New Roman"/>
          <w:sz w:val="24"/>
          <w:szCs w:val="24"/>
        </w:rPr>
        <w:t>: “</w:t>
      </w:r>
      <w:r w:rsidRPr="00C10EB1">
        <w:rPr>
          <w:rFonts w:ascii="Times New Roman" w:hAnsi="Times New Roman"/>
          <w:i/>
          <w:sz w:val="24"/>
          <w:szCs w:val="24"/>
        </w:rPr>
        <w:t>How concerned you are that you can lose your job?</w:t>
      </w:r>
      <w:r>
        <w:rPr>
          <w:rFonts w:ascii="Times New Roman" w:hAnsi="Times New Roman"/>
          <w:i/>
          <w:sz w:val="24"/>
          <w:szCs w:val="24"/>
        </w:rPr>
        <w:t xml:space="preserve"> Are you (1) </w:t>
      </w:r>
      <w:r w:rsidRPr="00C10EB1">
        <w:rPr>
          <w:rFonts w:ascii="Times New Roman" w:hAnsi="Times New Roman"/>
          <w:i/>
          <w:sz w:val="24"/>
          <w:szCs w:val="24"/>
        </w:rPr>
        <w:t>Very concerned</w:t>
      </w:r>
      <w:r>
        <w:rPr>
          <w:rFonts w:ascii="Times New Roman" w:hAnsi="Times New Roman"/>
          <w:i/>
          <w:sz w:val="24"/>
          <w:szCs w:val="24"/>
        </w:rPr>
        <w:t xml:space="preserve">; (2) </w:t>
      </w:r>
      <w:r w:rsidRPr="00C10EB1">
        <w:rPr>
          <w:rFonts w:ascii="Times New Roman" w:hAnsi="Times New Roman"/>
          <w:i/>
          <w:sz w:val="24"/>
          <w:szCs w:val="24"/>
        </w:rPr>
        <w:t>Concerned to some degree</w:t>
      </w:r>
      <w:r>
        <w:rPr>
          <w:rFonts w:ascii="Times New Roman" w:hAnsi="Times New Roman"/>
          <w:i/>
          <w:sz w:val="24"/>
          <w:szCs w:val="24"/>
        </w:rPr>
        <w:t xml:space="preserve">; (3) </w:t>
      </w:r>
      <w:r w:rsidRPr="00C10EB1">
        <w:rPr>
          <w:rFonts w:ascii="Times New Roman" w:hAnsi="Times New Roman"/>
          <w:i/>
          <w:sz w:val="24"/>
          <w:szCs w:val="24"/>
        </w:rPr>
        <w:t>Yes and No</w:t>
      </w:r>
      <w:r>
        <w:rPr>
          <w:rFonts w:ascii="Times New Roman" w:hAnsi="Times New Roman"/>
          <w:i/>
          <w:sz w:val="24"/>
          <w:szCs w:val="24"/>
        </w:rPr>
        <w:t xml:space="preserve">; (4) </w:t>
      </w:r>
      <w:r w:rsidRPr="00C10EB1">
        <w:rPr>
          <w:rFonts w:ascii="Times New Roman" w:hAnsi="Times New Roman"/>
          <w:i/>
          <w:sz w:val="24"/>
          <w:szCs w:val="24"/>
        </w:rPr>
        <w:t>Little concern</w:t>
      </w:r>
      <w:r>
        <w:rPr>
          <w:rFonts w:ascii="Times New Roman" w:hAnsi="Times New Roman"/>
          <w:i/>
          <w:sz w:val="24"/>
          <w:szCs w:val="24"/>
        </w:rPr>
        <w:t>ed; (5) Not at all concerned?</w:t>
      </w:r>
      <w:r w:rsidRPr="00ED1613">
        <w:rPr>
          <w:rFonts w:ascii="Times New Roman" w:hAnsi="Times New Roman"/>
          <w:sz w:val="24"/>
          <w:szCs w:val="24"/>
        </w:rPr>
        <w:t xml:space="preserve"> </w:t>
      </w:r>
      <w:r>
        <w:rPr>
          <w:rFonts w:ascii="Times New Roman" w:hAnsi="Times New Roman"/>
          <w:sz w:val="24"/>
          <w:szCs w:val="24"/>
        </w:rPr>
        <w:t xml:space="preserve">To simplify the interpretation of our results, we redefine answers to the FLJ question so that the higher ranks in the answers correspond to higher levels of fear. </w:t>
      </w:r>
    </w:p>
    <w:p w:rsidR="000841B4" w:rsidRDefault="000841B4" w:rsidP="005462AC">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second question inquires about fear of not finding a job (FNFJ): </w:t>
      </w:r>
      <w:r w:rsidRPr="00C10EB1">
        <w:rPr>
          <w:rFonts w:ascii="Times New Roman" w:hAnsi="Times New Roman"/>
          <w:i/>
          <w:sz w:val="24"/>
          <w:szCs w:val="24"/>
        </w:rPr>
        <w:t xml:space="preserve">Imagine not a very pleasant situation: the enterprise where you </w:t>
      </w:r>
      <w:r>
        <w:rPr>
          <w:rFonts w:ascii="Times New Roman" w:hAnsi="Times New Roman"/>
          <w:i/>
          <w:sz w:val="24"/>
          <w:szCs w:val="24"/>
        </w:rPr>
        <w:t xml:space="preserve">are </w:t>
      </w:r>
      <w:r w:rsidRPr="00C10EB1">
        <w:rPr>
          <w:rFonts w:ascii="Times New Roman" w:hAnsi="Times New Roman"/>
          <w:i/>
          <w:sz w:val="24"/>
          <w:szCs w:val="24"/>
        </w:rPr>
        <w:t>work</w:t>
      </w:r>
      <w:r>
        <w:rPr>
          <w:rFonts w:ascii="Times New Roman" w:hAnsi="Times New Roman"/>
          <w:i/>
          <w:sz w:val="24"/>
          <w:szCs w:val="24"/>
        </w:rPr>
        <w:t>ing now</w:t>
      </w:r>
      <w:r w:rsidRPr="00C10EB1">
        <w:rPr>
          <w:rFonts w:ascii="Times New Roman" w:hAnsi="Times New Roman"/>
          <w:i/>
          <w:sz w:val="24"/>
          <w:szCs w:val="24"/>
        </w:rPr>
        <w:t xml:space="preserve">, for some reason will be closed </w:t>
      </w:r>
      <w:r>
        <w:rPr>
          <w:rFonts w:ascii="Times New Roman" w:hAnsi="Times New Roman"/>
          <w:i/>
          <w:sz w:val="24"/>
          <w:szCs w:val="24"/>
        </w:rPr>
        <w:t>t</w:t>
      </w:r>
      <w:r w:rsidRPr="00C10EB1">
        <w:rPr>
          <w:rFonts w:ascii="Times New Roman" w:hAnsi="Times New Roman"/>
          <w:i/>
          <w:sz w:val="24"/>
          <w:szCs w:val="24"/>
        </w:rPr>
        <w:t xml:space="preserve">omorrow and all workers will be fired. How sure you are that you could find a job at least as good as your current </w:t>
      </w:r>
      <w:r>
        <w:rPr>
          <w:rFonts w:ascii="Times New Roman" w:hAnsi="Times New Roman"/>
          <w:i/>
          <w:sz w:val="24"/>
          <w:szCs w:val="24"/>
        </w:rPr>
        <w:t>one</w:t>
      </w:r>
      <w:r w:rsidRPr="00C10EB1">
        <w:rPr>
          <w:rFonts w:ascii="Times New Roman" w:hAnsi="Times New Roman"/>
          <w:i/>
          <w:sz w:val="24"/>
          <w:szCs w:val="24"/>
        </w:rPr>
        <w:t>?</w:t>
      </w:r>
      <w:r>
        <w:rPr>
          <w:rFonts w:ascii="Times New Roman" w:hAnsi="Times New Roman"/>
          <w:i/>
          <w:sz w:val="24"/>
          <w:szCs w:val="24"/>
        </w:rPr>
        <w:t xml:space="preserve"> Are you (1) Absolutely sure (2) Almost sure (3) </w:t>
      </w:r>
      <w:r w:rsidRPr="00C10EB1">
        <w:rPr>
          <w:rFonts w:ascii="Times New Roman" w:hAnsi="Times New Roman"/>
          <w:i/>
          <w:sz w:val="24"/>
          <w:szCs w:val="24"/>
        </w:rPr>
        <w:t xml:space="preserve">Yes and No </w:t>
      </w:r>
      <w:r>
        <w:rPr>
          <w:rFonts w:ascii="Times New Roman" w:hAnsi="Times New Roman"/>
          <w:i/>
          <w:sz w:val="24"/>
          <w:szCs w:val="24"/>
        </w:rPr>
        <w:t xml:space="preserve">(4) </w:t>
      </w:r>
      <w:r w:rsidRPr="00C10EB1">
        <w:rPr>
          <w:rFonts w:ascii="Times New Roman" w:hAnsi="Times New Roman"/>
          <w:i/>
          <w:sz w:val="24"/>
          <w:szCs w:val="24"/>
        </w:rPr>
        <w:t>Not very sure</w:t>
      </w:r>
      <w:r>
        <w:rPr>
          <w:rFonts w:ascii="Times New Roman" w:hAnsi="Times New Roman"/>
          <w:i/>
          <w:sz w:val="24"/>
          <w:szCs w:val="24"/>
        </w:rPr>
        <w:t xml:space="preserve"> (5) No sure at all? </w:t>
      </w:r>
      <w:r>
        <w:rPr>
          <w:rFonts w:ascii="Times New Roman" w:hAnsi="Times New Roman"/>
          <w:sz w:val="24"/>
          <w:szCs w:val="24"/>
        </w:rPr>
        <w:t>All working respondents older than 16 years of age were asked to answer these questions</w:t>
      </w:r>
      <w:r w:rsidRPr="005462AC">
        <w:rPr>
          <w:rFonts w:ascii="Times New Roman" w:hAnsi="Times New Roman"/>
          <w:sz w:val="24"/>
          <w:szCs w:val="24"/>
        </w:rPr>
        <w:t>.</w:t>
      </w:r>
      <w:r>
        <w:rPr>
          <w:rFonts w:ascii="Times New Roman" w:hAnsi="Times New Roman"/>
          <w:sz w:val="24"/>
          <w:szCs w:val="24"/>
        </w:rPr>
        <w:t xml:space="preserve"> Table 1 shows the proportion of respondents in each category for both questions by years of the survey. </w:t>
      </w:r>
    </w:p>
    <w:p w:rsidR="000841B4" w:rsidRDefault="000841B4" w:rsidP="00DE6D64">
      <w:pPr>
        <w:spacing w:after="0" w:line="360" w:lineRule="auto"/>
        <w:ind w:firstLine="720"/>
        <w:jc w:val="both"/>
        <w:rPr>
          <w:rFonts w:ascii="Times New Roman" w:hAnsi="Times New Roman"/>
          <w:sz w:val="24"/>
          <w:szCs w:val="24"/>
        </w:rPr>
      </w:pPr>
      <w:r>
        <w:rPr>
          <w:rFonts w:ascii="Times New Roman" w:hAnsi="Times New Roman"/>
          <w:sz w:val="24"/>
          <w:szCs w:val="24"/>
        </w:rPr>
        <w:t>We use earnings for the last 30 days on the main job as a measure of individual real wages. They were deflated to 2000 prices to insure inter-year comparability. The unemployment rates for our analysis are calculated in three different ways. The first measure of unemployment is an aggregate unemployment rate measured at the regional level</w:t>
      </w:r>
      <w:r w:rsidRPr="00266B7A">
        <w:rPr>
          <w:rFonts w:ascii="Times New Roman" w:hAnsi="Times New Roman"/>
          <w:sz w:val="24"/>
          <w:szCs w:val="24"/>
        </w:rPr>
        <w:t>. We als</w:t>
      </w:r>
      <w:r>
        <w:rPr>
          <w:rFonts w:ascii="Times New Roman" w:hAnsi="Times New Roman"/>
          <w:sz w:val="24"/>
          <w:szCs w:val="24"/>
        </w:rPr>
        <w:t xml:space="preserve">o </w:t>
      </w:r>
      <w:r w:rsidRPr="00F07B37">
        <w:rPr>
          <w:rFonts w:ascii="Times New Roman" w:hAnsi="Times New Roman"/>
          <w:sz w:val="24"/>
          <w:szCs w:val="24"/>
        </w:rPr>
        <w:t xml:space="preserve">calculate </w:t>
      </w:r>
      <w:r>
        <w:rPr>
          <w:rFonts w:ascii="Times New Roman" w:hAnsi="Times New Roman"/>
          <w:sz w:val="24"/>
          <w:szCs w:val="24"/>
        </w:rPr>
        <w:t xml:space="preserve">the </w:t>
      </w:r>
      <w:r w:rsidRPr="00F07B37">
        <w:rPr>
          <w:rFonts w:ascii="Times New Roman" w:hAnsi="Times New Roman"/>
          <w:sz w:val="24"/>
          <w:szCs w:val="24"/>
        </w:rPr>
        <w:t xml:space="preserve">group-specific unemployment and non-employment rates using </w:t>
      </w:r>
      <w:r>
        <w:rPr>
          <w:rFonts w:ascii="Times New Roman" w:hAnsi="Times New Roman"/>
          <w:sz w:val="24"/>
          <w:szCs w:val="24"/>
        </w:rPr>
        <w:t xml:space="preserve">data from Russian </w:t>
      </w:r>
      <w:r w:rsidRPr="00F07B37">
        <w:rPr>
          <w:rFonts w:ascii="Times New Roman" w:hAnsi="Times New Roman"/>
          <w:sz w:val="24"/>
          <w:szCs w:val="24"/>
        </w:rPr>
        <w:t>Labor Force Survey</w:t>
      </w:r>
      <w:r>
        <w:rPr>
          <w:rFonts w:ascii="Times New Roman" w:hAnsi="Times New Roman"/>
          <w:sz w:val="24"/>
          <w:szCs w:val="24"/>
        </w:rPr>
        <w:t xml:space="preserve"> (LFS). The survey collects information on about </w:t>
      </w:r>
      <w:r w:rsidRPr="00F07B37">
        <w:rPr>
          <w:rFonts w:ascii="Times New Roman" w:hAnsi="Times New Roman"/>
          <w:sz w:val="24"/>
          <w:szCs w:val="24"/>
        </w:rPr>
        <w:t>265,000</w:t>
      </w:r>
      <w:r>
        <w:rPr>
          <w:rFonts w:ascii="Times New Roman" w:hAnsi="Times New Roman"/>
          <w:sz w:val="24"/>
          <w:szCs w:val="24"/>
        </w:rPr>
        <w:t xml:space="preserve"> individuals every year and is representative for each Russian region (RosStat, 2011).</w:t>
      </w:r>
      <w:r w:rsidRPr="00F07B37">
        <w:rPr>
          <w:rFonts w:ascii="Times New Roman" w:hAnsi="Times New Roman"/>
          <w:sz w:val="24"/>
          <w:szCs w:val="24"/>
        </w:rPr>
        <w:t xml:space="preserve"> </w:t>
      </w:r>
      <w:r>
        <w:rPr>
          <w:rFonts w:ascii="Times New Roman" w:hAnsi="Times New Roman"/>
          <w:sz w:val="24"/>
          <w:szCs w:val="24"/>
        </w:rPr>
        <w:t>W</w:t>
      </w:r>
      <w:r w:rsidRPr="00F07B37">
        <w:rPr>
          <w:rFonts w:ascii="Times New Roman" w:hAnsi="Times New Roman"/>
          <w:sz w:val="24"/>
          <w:szCs w:val="24"/>
        </w:rPr>
        <w:t xml:space="preserve">e </w:t>
      </w:r>
      <w:r>
        <w:rPr>
          <w:rFonts w:ascii="Times New Roman" w:hAnsi="Times New Roman"/>
          <w:sz w:val="24"/>
          <w:szCs w:val="24"/>
        </w:rPr>
        <w:t xml:space="preserve">form 496 unique combinations of the </w:t>
      </w:r>
      <w:r w:rsidRPr="00F07B37">
        <w:rPr>
          <w:rFonts w:ascii="Times New Roman" w:hAnsi="Times New Roman"/>
          <w:sz w:val="24"/>
          <w:szCs w:val="24"/>
        </w:rPr>
        <w:t>region</w:t>
      </w:r>
      <w:r>
        <w:rPr>
          <w:rFonts w:ascii="Times New Roman" w:hAnsi="Times New Roman"/>
          <w:sz w:val="24"/>
          <w:szCs w:val="24"/>
        </w:rPr>
        <w:t xml:space="preserve">, type of location (urban or rural), </w:t>
      </w:r>
      <w:r w:rsidRPr="00F07B37">
        <w:rPr>
          <w:rFonts w:ascii="Times New Roman" w:hAnsi="Times New Roman"/>
          <w:sz w:val="24"/>
          <w:szCs w:val="24"/>
        </w:rPr>
        <w:t>gender</w:t>
      </w:r>
      <w:r>
        <w:rPr>
          <w:rFonts w:ascii="Times New Roman" w:hAnsi="Times New Roman"/>
          <w:sz w:val="24"/>
          <w:szCs w:val="24"/>
        </w:rPr>
        <w:t xml:space="preserve"> and </w:t>
      </w:r>
      <w:r w:rsidRPr="00F07B37">
        <w:rPr>
          <w:rFonts w:ascii="Times New Roman" w:hAnsi="Times New Roman"/>
          <w:sz w:val="24"/>
          <w:szCs w:val="24"/>
        </w:rPr>
        <w:t>education</w:t>
      </w:r>
      <w:r>
        <w:rPr>
          <w:rFonts w:ascii="Times New Roman" w:hAnsi="Times New Roman"/>
          <w:sz w:val="24"/>
          <w:szCs w:val="24"/>
        </w:rPr>
        <w:t xml:space="preserve"> of the respondents in LFS and f</w:t>
      </w:r>
      <w:r w:rsidRPr="00F07B37">
        <w:rPr>
          <w:rFonts w:ascii="Times New Roman" w:hAnsi="Times New Roman"/>
          <w:sz w:val="24"/>
          <w:szCs w:val="24"/>
        </w:rPr>
        <w:t>or each group and for each year</w:t>
      </w:r>
      <w:r>
        <w:rPr>
          <w:rFonts w:ascii="Times New Roman" w:hAnsi="Times New Roman"/>
          <w:sz w:val="24"/>
          <w:szCs w:val="24"/>
        </w:rPr>
        <w:t>,</w:t>
      </w:r>
      <w:r w:rsidRPr="00F07B37">
        <w:rPr>
          <w:rFonts w:ascii="Times New Roman" w:hAnsi="Times New Roman"/>
          <w:sz w:val="24"/>
          <w:szCs w:val="24"/>
        </w:rPr>
        <w:t xml:space="preserve"> we calculated unemployment rate as </w:t>
      </w:r>
      <w:r>
        <w:rPr>
          <w:rFonts w:ascii="Times New Roman" w:hAnsi="Times New Roman"/>
          <w:sz w:val="24"/>
          <w:szCs w:val="24"/>
        </w:rPr>
        <w:t xml:space="preserve">a proportion of </w:t>
      </w:r>
      <w:r w:rsidRPr="00F07B37">
        <w:rPr>
          <w:rFonts w:ascii="Times New Roman" w:hAnsi="Times New Roman"/>
          <w:sz w:val="24"/>
          <w:szCs w:val="24"/>
        </w:rPr>
        <w:t xml:space="preserve">unemployed in economically active population in the group and non-employment rate as </w:t>
      </w:r>
      <w:r>
        <w:rPr>
          <w:rFonts w:ascii="Times New Roman" w:hAnsi="Times New Roman"/>
          <w:sz w:val="24"/>
          <w:szCs w:val="24"/>
        </w:rPr>
        <w:t xml:space="preserve">a proportion </w:t>
      </w:r>
      <w:r w:rsidRPr="00F07B37">
        <w:rPr>
          <w:rFonts w:ascii="Times New Roman" w:hAnsi="Times New Roman"/>
          <w:sz w:val="24"/>
          <w:szCs w:val="24"/>
        </w:rPr>
        <w:t xml:space="preserve">of non-employed in the total population in the group. </w:t>
      </w:r>
      <w:r>
        <w:rPr>
          <w:rFonts w:ascii="Times New Roman" w:hAnsi="Times New Roman"/>
          <w:sz w:val="24"/>
          <w:szCs w:val="24"/>
        </w:rPr>
        <w:t>W</w:t>
      </w:r>
      <w:r w:rsidRPr="00F07B37">
        <w:rPr>
          <w:rFonts w:ascii="Times New Roman" w:hAnsi="Times New Roman"/>
          <w:sz w:val="24"/>
          <w:szCs w:val="24"/>
        </w:rPr>
        <w:t xml:space="preserve">e </w:t>
      </w:r>
      <w:r>
        <w:rPr>
          <w:rFonts w:ascii="Times New Roman" w:hAnsi="Times New Roman"/>
          <w:sz w:val="24"/>
          <w:szCs w:val="24"/>
        </w:rPr>
        <w:t xml:space="preserve">then </w:t>
      </w:r>
      <w:r w:rsidRPr="00F07B37">
        <w:rPr>
          <w:rFonts w:ascii="Times New Roman" w:hAnsi="Times New Roman"/>
          <w:sz w:val="24"/>
          <w:szCs w:val="24"/>
        </w:rPr>
        <w:t xml:space="preserve">impute these values </w:t>
      </w:r>
      <w:r>
        <w:rPr>
          <w:rFonts w:ascii="Times New Roman" w:hAnsi="Times New Roman"/>
          <w:sz w:val="24"/>
          <w:szCs w:val="24"/>
        </w:rPr>
        <w:t xml:space="preserve">of group-specific unemployment and non-employment rates </w:t>
      </w:r>
      <w:r w:rsidRPr="00F07B37">
        <w:rPr>
          <w:rFonts w:ascii="Times New Roman" w:hAnsi="Times New Roman"/>
          <w:sz w:val="24"/>
          <w:szCs w:val="24"/>
        </w:rPr>
        <w:t>to ever</w:t>
      </w:r>
      <w:r>
        <w:rPr>
          <w:rFonts w:ascii="Times New Roman" w:hAnsi="Times New Roman"/>
          <w:sz w:val="24"/>
          <w:szCs w:val="24"/>
        </w:rPr>
        <w:t>y respondent in our RLMS sample.</w:t>
      </w:r>
    </w:p>
    <w:p w:rsidR="000841B4" w:rsidRDefault="000841B4" w:rsidP="00DE6D64">
      <w:pPr>
        <w:spacing w:after="0" w:line="360" w:lineRule="auto"/>
        <w:jc w:val="both"/>
        <w:rPr>
          <w:rFonts w:ascii="Times New Roman" w:hAnsi="Times New Roman"/>
          <w:sz w:val="24"/>
          <w:szCs w:val="24"/>
        </w:rPr>
      </w:pPr>
    </w:p>
    <w:p w:rsidR="000841B4" w:rsidRDefault="000841B4" w:rsidP="000931A4">
      <w:pPr>
        <w:pStyle w:val="ListParagraph"/>
        <w:numPr>
          <w:ilvl w:val="0"/>
          <w:numId w:val="9"/>
        </w:numPr>
        <w:spacing w:after="0" w:line="360" w:lineRule="auto"/>
        <w:ind w:left="360"/>
        <w:jc w:val="both"/>
        <w:rPr>
          <w:rFonts w:ascii="Times New Roman" w:hAnsi="Times New Roman"/>
          <w:b/>
          <w:sz w:val="24"/>
          <w:szCs w:val="24"/>
        </w:rPr>
      </w:pPr>
      <w:r w:rsidRPr="00C10EB1">
        <w:rPr>
          <w:rFonts w:ascii="Times New Roman" w:hAnsi="Times New Roman"/>
          <w:b/>
          <w:sz w:val="24"/>
          <w:szCs w:val="24"/>
        </w:rPr>
        <w:t xml:space="preserve">Labor market dynamics and fear of unemployment </w:t>
      </w:r>
      <w:r>
        <w:rPr>
          <w:rFonts w:ascii="Times New Roman" w:hAnsi="Times New Roman"/>
          <w:b/>
          <w:sz w:val="24"/>
          <w:szCs w:val="24"/>
        </w:rPr>
        <w:t>in Russia</w:t>
      </w:r>
    </w:p>
    <w:p w:rsidR="000841B4" w:rsidRPr="008D5DFE" w:rsidRDefault="000841B4" w:rsidP="008D5DFE">
      <w:pPr>
        <w:spacing w:after="0" w:line="360" w:lineRule="auto"/>
        <w:jc w:val="both"/>
        <w:rPr>
          <w:rFonts w:ascii="Times New Roman" w:hAnsi="Times New Roman"/>
          <w:b/>
          <w:sz w:val="24"/>
          <w:szCs w:val="24"/>
        </w:rPr>
      </w:pPr>
    </w:p>
    <w:p w:rsidR="000841B4" w:rsidRPr="00F63623" w:rsidRDefault="000841B4" w:rsidP="00DE6D64">
      <w:pPr>
        <w:spacing w:after="0" w:line="360" w:lineRule="auto"/>
        <w:jc w:val="both"/>
        <w:rPr>
          <w:rFonts w:ascii="Times New Roman" w:hAnsi="Times New Roman"/>
          <w:sz w:val="24"/>
          <w:szCs w:val="24"/>
        </w:rPr>
      </w:pPr>
      <w:r>
        <w:rPr>
          <w:rFonts w:ascii="Times New Roman" w:hAnsi="Times New Roman"/>
          <w:sz w:val="24"/>
          <w:szCs w:val="24"/>
        </w:rPr>
        <w:t xml:space="preserve">Major </w:t>
      </w:r>
      <w:r w:rsidRPr="00C10EB1">
        <w:rPr>
          <w:rFonts w:ascii="Times New Roman" w:hAnsi="Times New Roman"/>
          <w:sz w:val="24"/>
          <w:szCs w:val="24"/>
        </w:rPr>
        <w:t xml:space="preserve">labor market institutions in Russia were </w:t>
      </w:r>
      <w:r>
        <w:rPr>
          <w:rFonts w:ascii="Times New Roman" w:hAnsi="Times New Roman"/>
          <w:sz w:val="24"/>
          <w:szCs w:val="24"/>
        </w:rPr>
        <w:t xml:space="preserve">largely </w:t>
      </w:r>
      <w:r w:rsidRPr="00C10EB1">
        <w:rPr>
          <w:rFonts w:ascii="Times New Roman" w:hAnsi="Times New Roman"/>
          <w:sz w:val="24"/>
          <w:szCs w:val="24"/>
        </w:rPr>
        <w:t xml:space="preserve">shaped in the </w:t>
      </w:r>
      <w:r>
        <w:rPr>
          <w:rFonts w:ascii="Times New Roman" w:hAnsi="Times New Roman"/>
          <w:sz w:val="24"/>
          <w:szCs w:val="24"/>
        </w:rPr>
        <w:t xml:space="preserve">first half of the </w:t>
      </w:r>
      <w:r w:rsidRPr="00C10EB1">
        <w:rPr>
          <w:rFonts w:ascii="Times New Roman" w:hAnsi="Times New Roman"/>
          <w:sz w:val="24"/>
          <w:szCs w:val="24"/>
        </w:rPr>
        <w:t xml:space="preserve">1990s. </w:t>
      </w:r>
      <w:r>
        <w:rPr>
          <w:rFonts w:ascii="Times New Roman" w:hAnsi="Times New Roman"/>
          <w:sz w:val="24"/>
          <w:szCs w:val="24"/>
        </w:rPr>
        <w:t xml:space="preserve">The Russian Government tried to build market compatible safety nets and, at the same time, </w:t>
      </w:r>
      <w:r w:rsidRPr="00C10EB1">
        <w:rPr>
          <w:rFonts w:ascii="Times New Roman" w:hAnsi="Times New Roman"/>
          <w:sz w:val="24"/>
          <w:szCs w:val="24"/>
        </w:rPr>
        <w:t>to prevent massive downsizing of the labor force</w:t>
      </w:r>
      <w:r>
        <w:rPr>
          <w:rFonts w:ascii="Times New Roman" w:hAnsi="Times New Roman"/>
          <w:sz w:val="24"/>
          <w:szCs w:val="24"/>
        </w:rPr>
        <w:t xml:space="preserve">. The Russian </w:t>
      </w:r>
      <w:r w:rsidRPr="00C10EB1">
        <w:rPr>
          <w:rFonts w:ascii="Times New Roman" w:hAnsi="Times New Roman"/>
          <w:sz w:val="24"/>
          <w:szCs w:val="24"/>
        </w:rPr>
        <w:t xml:space="preserve">employment protection </w:t>
      </w:r>
      <w:r>
        <w:rPr>
          <w:rFonts w:ascii="Times New Roman" w:hAnsi="Times New Roman"/>
          <w:sz w:val="24"/>
          <w:szCs w:val="24"/>
        </w:rPr>
        <w:t>legislation inheriting</w:t>
      </w:r>
      <w:r w:rsidRPr="00C10EB1">
        <w:rPr>
          <w:rFonts w:ascii="Times New Roman" w:hAnsi="Times New Roman"/>
          <w:sz w:val="24"/>
          <w:szCs w:val="24"/>
        </w:rPr>
        <w:t xml:space="preserve"> </w:t>
      </w:r>
      <w:r>
        <w:rPr>
          <w:rFonts w:ascii="Times New Roman" w:hAnsi="Times New Roman"/>
          <w:sz w:val="24"/>
          <w:szCs w:val="24"/>
        </w:rPr>
        <w:t xml:space="preserve">multiple rigidities from </w:t>
      </w:r>
      <w:r w:rsidRPr="00C10EB1">
        <w:rPr>
          <w:rFonts w:ascii="Times New Roman" w:hAnsi="Times New Roman"/>
          <w:sz w:val="24"/>
          <w:szCs w:val="24"/>
        </w:rPr>
        <w:t>the old Soviet Labor Code</w:t>
      </w:r>
      <w:r>
        <w:rPr>
          <w:rFonts w:ascii="Times New Roman" w:hAnsi="Times New Roman"/>
          <w:sz w:val="24"/>
          <w:szCs w:val="24"/>
        </w:rPr>
        <w:t xml:space="preserve"> remains strict though </w:t>
      </w:r>
      <w:r w:rsidRPr="00C10EB1">
        <w:rPr>
          <w:rFonts w:ascii="Times New Roman" w:hAnsi="Times New Roman"/>
          <w:sz w:val="24"/>
          <w:szCs w:val="24"/>
        </w:rPr>
        <w:t xml:space="preserve">weakly enforced in practice. </w:t>
      </w:r>
      <w:r>
        <w:rPr>
          <w:rFonts w:ascii="Times New Roman" w:hAnsi="Times New Roman"/>
          <w:sz w:val="24"/>
          <w:szCs w:val="24"/>
        </w:rPr>
        <w:t>In 2000s, t</w:t>
      </w:r>
      <w:r w:rsidRPr="00C10EB1">
        <w:rPr>
          <w:rFonts w:ascii="Times New Roman" w:hAnsi="Times New Roman"/>
          <w:sz w:val="24"/>
          <w:szCs w:val="24"/>
        </w:rPr>
        <w:t xml:space="preserve">he government labor market policies were focused on providing better job protection to workers by improving enforcement of labor contracts and regulations </w:t>
      </w:r>
      <w:r w:rsidRPr="006202C3">
        <w:rPr>
          <w:rFonts w:ascii="Times New Roman" w:hAnsi="Times New Roman"/>
          <w:sz w:val="24"/>
          <w:szCs w:val="24"/>
        </w:rPr>
        <w:t>(Vishnevskaya and Kapelushnikov</w:t>
      </w:r>
      <w:r>
        <w:rPr>
          <w:rFonts w:ascii="Times New Roman" w:hAnsi="Times New Roman"/>
          <w:sz w:val="24"/>
          <w:szCs w:val="24"/>
        </w:rPr>
        <w:t>,</w:t>
      </w:r>
      <w:r w:rsidRPr="006202C3">
        <w:rPr>
          <w:rFonts w:ascii="Times New Roman" w:hAnsi="Times New Roman"/>
          <w:sz w:val="24"/>
          <w:szCs w:val="24"/>
        </w:rPr>
        <w:t xml:space="preserve"> 2007).</w:t>
      </w:r>
    </w:p>
    <w:p w:rsidR="000841B4" w:rsidRPr="00D92FCF" w:rsidRDefault="000841B4" w:rsidP="00795CB5">
      <w:pPr>
        <w:spacing w:after="0" w:line="360" w:lineRule="auto"/>
        <w:ind w:firstLine="708"/>
        <w:jc w:val="both"/>
        <w:rPr>
          <w:rFonts w:ascii="Times New Roman" w:hAnsi="Times New Roman"/>
          <w:sz w:val="24"/>
          <w:szCs w:val="24"/>
        </w:rPr>
      </w:pPr>
      <w:r w:rsidRPr="00422967">
        <w:rPr>
          <w:rFonts w:ascii="Times New Roman" w:hAnsi="Times New Roman"/>
          <w:sz w:val="24"/>
          <w:szCs w:val="24"/>
        </w:rPr>
        <w:t>The evolved institutional framework allowed for significant wage flexibility but left limited room for rapid employment adjustments. At the beginning of transition, in 90s, the fall in output led to a disproportionally small contraction of employment but to a sharp decline in real wages, and an increase in wage arrears and wage delays (Gimpelson and Kapelyushnikov, 2011). Contrary to the experience of other transition economies, massive unemployment was avoided. The unemployment rate reached its all-time high of around 14 percent only in early 1999 and then de</w:t>
      </w:r>
      <w:r>
        <w:rPr>
          <w:rFonts w:ascii="Times New Roman" w:hAnsi="Times New Roman"/>
          <w:sz w:val="24"/>
          <w:szCs w:val="24"/>
        </w:rPr>
        <w:t xml:space="preserve">clined rapidly responding to the economic recovery and dropped below 6 percent by early 2008. The recovery after the crisis of 1998 had a broad positive impact on the labor market: wage arrears nearly dissipated; underemployment decreased and the number of annual hours worked increased. Hiring and vacancy rates stayed high and the real wages grew at 12-15 percent per annum between 2000 and 2008 (Rosstat, </w:t>
      </w:r>
      <w:r w:rsidRPr="00FF3B9D">
        <w:rPr>
          <w:rFonts w:ascii="Times New Roman" w:hAnsi="Times New Roman"/>
          <w:sz w:val="24"/>
          <w:szCs w:val="24"/>
        </w:rPr>
        <w:t>2011</w:t>
      </w:r>
      <w:r>
        <w:rPr>
          <w:rFonts w:ascii="Times New Roman" w:hAnsi="Times New Roman"/>
          <w:sz w:val="24"/>
          <w:szCs w:val="24"/>
        </w:rPr>
        <w:t xml:space="preserve">). </w:t>
      </w:r>
    </w:p>
    <w:p w:rsidR="000841B4" w:rsidRPr="00C10EB1" w:rsidRDefault="000841B4" w:rsidP="00795CB5">
      <w:pPr>
        <w:spacing w:after="0" w:line="360" w:lineRule="auto"/>
        <w:ind w:firstLine="708"/>
        <w:jc w:val="both"/>
        <w:rPr>
          <w:rFonts w:ascii="Times New Roman" w:hAnsi="Times New Roman"/>
          <w:sz w:val="24"/>
          <w:szCs w:val="24"/>
        </w:rPr>
      </w:pPr>
      <w:r>
        <w:rPr>
          <w:rFonts w:ascii="Times New Roman" w:hAnsi="Times New Roman"/>
          <w:sz w:val="24"/>
          <w:szCs w:val="24"/>
        </w:rPr>
        <w:t>Despite such a</w:t>
      </w:r>
      <w:r w:rsidRPr="00001906">
        <w:rPr>
          <w:rFonts w:ascii="Times New Roman" w:hAnsi="Times New Roman"/>
          <w:sz w:val="24"/>
          <w:szCs w:val="24"/>
        </w:rPr>
        <w:t xml:space="preserve"> </w:t>
      </w:r>
      <w:r>
        <w:rPr>
          <w:rFonts w:ascii="Times New Roman" w:hAnsi="Times New Roman"/>
          <w:sz w:val="24"/>
          <w:szCs w:val="24"/>
        </w:rPr>
        <w:t>favorable environment worker’s perceptions of job insecurity stayed surprisingly high. T</w:t>
      </w:r>
      <w:r w:rsidRPr="00C10EB1">
        <w:rPr>
          <w:rFonts w:ascii="Times New Roman" w:hAnsi="Times New Roman"/>
          <w:sz w:val="24"/>
          <w:szCs w:val="24"/>
        </w:rPr>
        <w:t xml:space="preserve">he evolution of subjective perceptions of </w:t>
      </w:r>
      <w:bookmarkStart w:id="3" w:name="OLE_LINK1"/>
      <w:bookmarkStart w:id="4" w:name="OLE_LINK2"/>
      <w:r>
        <w:rPr>
          <w:rFonts w:ascii="Times New Roman" w:hAnsi="Times New Roman"/>
          <w:sz w:val="24"/>
          <w:szCs w:val="24"/>
        </w:rPr>
        <w:t xml:space="preserve">job </w:t>
      </w:r>
      <w:r w:rsidRPr="00C10EB1">
        <w:rPr>
          <w:rFonts w:ascii="Times New Roman" w:hAnsi="Times New Roman"/>
          <w:sz w:val="24"/>
          <w:szCs w:val="24"/>
        </w:rPr>
        <w:t xml:space="preserve">insecurity in Russia during </w:t>
      </w:r>
      <w:bookmarkEnd w:id="3"/>
      <w:bookmarkEnd w:id="4"/>
      <w:r>
        <w:rPr>
          <w:rFonts w:ascii="Times New Roman" w:hAnsi="Times New Roman"/>
          <w:sz w:val="24"/>
          <w:szCs w:val="24"/>
        </w:rPr>
        <w:t>2000</w:t>
      </w:r>
      <w:r w:rsidRPr="00C10EB1">
        <w:rPr>
          <w:rFonts w:ascii="Times New Roman" w:hAnsi="Times New Roman"/>
          <w:sz w:val="24"/>
          <w:szCs w:val="24"/>
        </w:rPr>
        <w:t>-200</w:t>
      </w:r>
      <w:r>
        <w:rPr>
          <w:rFonts w:ascii="Times New Roman" w:hAnsi="Times New Roman"/>
          <w:sz w:val="24"/>
          <w:szCs w:val="24"/>
        </w:rPr>
        <w:t>9</w:t>
      </w:r>
      <w:r w:rsidRPr="00174AF2">
        <w:rPr>
          <w:rFonts w:ascii="Times New Roman" w:hAnsi="Times New Roman"/>
          <w:sz w:val="24"/>
          <w:szCs w:val="24"/>
        </w:rPr>
        <w:t xml:space="preserve"> </w:t>
      </w:r>
      <w:r>
        <w:rPr>
          <w:rFonts w:ascii="Times New Roman" w:hAnsi="Times New Roman"/>
          <w:sz w:val="24"/>
          <w:szCs w:val="24"/>
        </w:rPr>
        <w:t xml:space="preserve">is presented at Figure 1. The levels of </w:t>
      </w:r>
      <w:r w:rsidRPr="00C10EB1">
        <w:rPr>
          <w:rFonts w:ascii="Times New Roman" w:hAnsi="Times New Roman"/>
          <w:sz w:val="24"/>
          <w:szCs w:val="24"/>
        </w:rPr>
        <w:t xml:space="preserve">subjective </w:t>
      </w:r>
      <w:r>
        <w:rPr>
          <w:rFonts w:ascii="Times New Roman" w:hAnsi="Times New Roman"/>
          <w:sz w:val="24"/>
          <w:szCs w:val="24"/>
        </w:rPr>
        <w:t xml:space="preserve">job </w:t>
      </w:r>
      <w:r w:rsidRPr="00C10EB1">
        <w:rPr>
          <w:rFonts w:ascii="Times New Roman" w:hAnsi="Times New Roman"/>
          <w:sz w:val="24"/>
          <w:szCs w:val="24"/>
        </w:rPr>
        <w:t>insecurity w</w:t>
      </w:r>
      <w:r>
        <w:rPr>
          <w:rFonts w:ascii="Times New Roman" w:hAnsi="Times New Roman"/>
          <w:sz w:val="24"/>
          <w:szCs w:val="24"/>
        </w:rPr>
        <w:t>ere</w:t>
      </w:r>
      <w:r w:rsidRPr="00C10EB1">
        <w:rPr>
          <w:rFonts w:ascii="Times New Roman" w:hAnsi="Times New Roman"/>
          <w:sz w:val="24"/>
          <w:szCs w:val="24"/>
        </w:rPr>
        <w:t xml:space="preserve"> largely stable</w:t>
      </w:r>
      <w:r>
        <w:rPr>
          <w:rFonts w:ascii="Times New Roman" w:hAnsi="Times New Roman"/>
          <w:sz w:val="24"/>
          <w:szCs w:val="24"/>
        </w:rPr>
        <w:t xml:space="preserve"> and</w:t>
      </w:r>
      <w:r w:rsidRPr="00C10EB1">
        <w:rPr>
          <w:rFonts w:ascii="Times New Roman" w:hAnsi="Times New Roman"/>
          <w:sz w:val="24"/>
          <w:szCs w:val="24"/>
        </w:rPr>
        <w:t xml:space="preserve"> high compared to other countries</w:t>
      </w:r>
      <w:r>
        <w:rPr>
          <w:rFonts w:ascii="Times New Roman" w:hAnsi="Times New Roman"/>
          <w:sz w:val="24"/>
          <w:szCs w:val="24"/>
        </w:rPr>
        <w:t xml:space="preserve"> (Gimpelson and Monusova 2010)</w:t>
      </w:r>
      <w:r w:rsidRPr="00C10EB1">
        <w:rPr>
          <w:rFonts w:ascii="Times New Roman" w:hAnsi="Times New Roman"/>
          <w:sz w:val="24"/>
          <w:szCs w:val="24"/>
        </w:rPr>
        <w:t xml:space="preserve">. The proportion of </w:t>
      </w:r>
      <w:r>
        <w:rPr>
          <w:rFonts w:ascii="Times New Roman" w:hAnsi="Times New Roman"/>
          <w:sz w:val="24"/>
          <w:szCs w:val="24"/>
        </w:rPr>
        <w:t>respondents</w:t>
      </w:r>
      <w:r w:rsidRPr="00C10EB1">
        <w:rPr>
          <w:rFonts w:ascii="Times New Roman" w:hAnsi="Times New Roman"/>
          <w:sz w:val="24"/>
          <w:szCs w:val="24"/>
        </w:rPr>
        <w:t xml:space="preserve"> who </w:t>
      </w:r>
      <w:r>
        <w:rPr>
          <w:rFonts w:ascii="Times New Roman" w:hAnsi="Times New Roman"/>
          <w:sz w:val="24"/>
          <w:szCs w:val="24"/>
        </w:rPr>
        <w:t xml:space="preserve">were concerned or very concerned about </w:t>
      </w:r>
      <w:r w:rsidRPr="00C10EB1">
        <w:rPr>
          <w:rFonts w:ascii="Times New Roman" w:hAnsi="Times New Roman"/>
          <w:sz w:val="24"/>
          <w:szCs w:val="24"/>
        </w:rPr>
        <w:t xml:space="preserve">losing </w:t>
      </w:r>
      <w:r>
        <w:rPr>
          <w:rFonts w:ascii="Times New Roman" w:hAnsi="Times New Roman"/>
          <w:sz w:val="24"/>
          <w:szCs w:val="24"/>
        </w:rPr>
        <w:t xml:space="preserve">their </w:t>
      </w:r>
      <w:r w:rsidRPr="00C10EB1">
        <w:rPr>
          <w:rFonts w:ascii="Times New Roman" w:hAnsi="Times New Roman"/>
          <w:sz w:val="24"/>
          <w:szCs w:val="24"/>
        </w:rPr>
        <w:t>jobs was persistently above 50</w:t>
      </w:r>
      <w:r>
        <w:rPr>
          <w:rFonts w:ascii="Times New Roman" w:hAnsi="Times New Roman"/>
          <w:sz w:val="24"/>
          <w:szCs w:val="24"/>
        </w:rPr>
        <w:t xml:space="preserve"> percent (Table 1)</w:t>
      </w:r>
      <w:r>
        <w:rPr>
          <w:rStyle w:val="FootnoteReference"/>
          <w:rFonts w:ascii="Times New Roman" w:hAnsi="Times New Roman"/>
          <w:sz w:val="24"/>
          <w:szCs w:val="24"/>
        </w:rPr>
        <w:footnoteReference w:id="3"/>
      </w:r>
      <w:r>
        <w:rPr>
          <w:rFonts w:ascii="Times New Roman" w:hAnsi="Times New Roman"/>
          <w:sz w:val="24"/>
          <w:szCs w:val="24"/>
        </w:rPr>
        <w:t>.</w:t>
      </w:r>
      <w:r w:rsidRPr="00C10EB1">
        <w:rPr>
          <w:rFonts w:ascii="Times New Roman" w:hAnsi="Times New Roman"/>
          <w:sz w:val="24"/>
          <w:szCs w:val="24"/>
        </w:rPr>
        <w:t xml:space="preserve"> Russians express fear</w:t>
      </w:r>
      <w:r>
        <w:rPr>
          <w:rFonts w:ascii="Times New Roman" w:hAnsi="Times New Roman"/>
          <w:sz w:val="24"/>
          <w:szCs w:val="24"/>
        </w:rPr>
        <w:t>s</w:t>
      </w:r>
      <w:r w:rsidRPr="00C10EB1">
        <w:rPr>
          <w:rFonts w:ascii="Times New Roman" w:hAnsi="Times New Roman"/>
          <w:sz w:val="24"/>
          <w:szCs w:val="24"/>
        </w:rPr>
        <w:t xml:space="preserve"> of losing jobs </w:t>
      </w:r>
      <w:r>
        <w:rPr>
          <w:rFonts w:ascii="Times New Roman" w:hAnsi="Times New Roman"/>
          <w:sz w:val="24"/>
          <w:szCs w:val="24"/>
        </w:rPr>
        <w:t xml:space="preserve">at levels </w:t>
      </w:r>
      <w:r w:rsidRPr="00C10EB1">
        <w:rPr>
          <w:rFonts w:ascii="Times New Roman" w:hAnsi="Times New Roman"/>
          <w:sz w:val="24"/>
          <w:szCs w:val="24"/>
        </w:rPr>
        <w:t xml:space="preserve">similar to workers in Latin America where the rigid </w:t>
      </w:r>
      <w:r>
        <w:rPr>
          <w:rFonts w:ascii="Times New Roman" w:hAnsi="Times New Roman"/>
          <w:sz w:val="24"/>
          <w:szCs w:val="24"/>
        </w:rPr>
        <w:t>employment protection legislations</w:t>
      </w:r>
      <w:r w:rsidRPr="00C10EB1">
        <w:rPr>
          <w:rFonts w:ascii="Times New Roman" w:hAnsi="Times New Roman"/>
          <w:sz w:val="24"/>
          <w:szCs w:val="24"/>
        </w:rPr>
        <w:t xml:space="preserve"> cover relatively small formal sector </w:t>
      </w:r>
      <w:r>
        <w:rPr>
          <w:rFonts w:ascii="Times New Roman" w:hAnsi="Times New Roman"/>
          <w:sz w:val="24"/>
          <w:szCs w:val="24"/>
        </w:rPr>
        <w:t>and</w:t>
      </w:r>
      <w:r w:rsidRPr="00C10EB1">
        <w:rPr>
          <w:rFonts w:ascii="Times New Roman" w:hAnsi="Times New Roman"/>
          <w:sz w:val="24"/>
          <w:szCs w:val="24"/>
        </w:rPr>
        <w:t xml:space="preserve"> the modern unemployment protection is </w:t>
      </w:r>
      <w:r>
        <w:rPr>
          <w:rFonts w:ascii="Times New Roman" w:hAnsi="Times New Roman"/>
          <w:sz w:val="24"/>
          <w:szCs w:val="24"/>
        </w:rPr>
        <w:t>almost non-existent (Graham, 2003).</w:t>
      </w:r>
    </w:p>
    <w:p w:rsidR="000841B4" w:rsidRPr="00C10EB1" w:rsidRDefault="000841B4" w:rsidP="00795CB5">
      <w:pPr>
        <w:spacing w:after="0" w:line="360" w:lineRule="auto"/>
        <w:ind w:firstLine="708"/>
        <w:jc w:val="both"/>
        <w:rPr>
          <w:rFonts w:ascii="Times New Roman" w:hAnsi="Times New Roman"/>
          <w:sz w:val="24"/>
          <w:szCs w:val="24"/>
        </w:rPr>
      </w:pPr>
      <w:r>
        <w:rPr>
          <w:rFonts w:ascii="Times New Roman" w:hAnsi="Times New Roman"/>
          <w:sz w:val="24"/>
          <w:szCs w:val="24"/>
        </w:rPr>
        <w:t>Moreover, t</w:t>
      </w:r>
      <w:r w:rsidRPr="00C10EB1">
        <w:rPr>
          <w:rFonts w:ascii="Times New Roman" w:hAnsi="Times New Roman"/>
          <w:sz w:val="24"/>
          <w:szCs w:val="24"/>
        </w:rPr>
        <w:t xml:space="preserve">he subjective perceptions of Russian workers seem to be very inertial and </w:t>
      </w:r>
      <w:r>
        <w:rPr>
          <w:rFonts w:ascii="Times New Roman" w:hAnsi="Times New Roman"/>
          <w:sz w:val="24"/>
          <w:szCs w:val="24"/>
        </w:rPr>
        <w:t>in</w:t>
      </w:r>
      <w:r w:rsidRPr="00C10EB1">
        <w:rPr>
          <w:rFonts w:ascii="Times New Roman" w:hAnsi="Times New Roman"/>
          <w:sz w:val="24"/>
          <w:szCs w:val="24"/>
        </w:rPr>
        <w:t xml:space="preserve">sensitive to the actual state of the labor market. </w:t>
      </w:r>
      <w:r>
        <w:rPr>
          <w:rFonts w:ascii="Times New Roman" w:hAnsi="Times New Roman"/>
          <w:sz w:val="24"/>
          <w:szCs w:val="24"/>
        </w:rPr>
        <w:t xml:space="preserve">The changes in the levels of FLJ are not correlated with the changes in the aggregate unemployment during the 2000 to 2009 period (see Gimpelson and Oshchepkov, 2012). </w:t>
      </w:r>
      <w:r w:rsidRPr="00C10EB1">
        <w:rPr>
          <w:rFonts w:ascii="Times New Roman" w:hAnsi="Times New Roman"/>
          <w:sz w:val="24"/>
          <w:szCs w:val="24"/>
        </w:rPr>
        <w:t xml:space="preserve">The thick line on </w:t>
      </w:r>
      <w:r>
        <w:rPr>
          <w:rFonts w:ascii="Times New Roman" w:hAnsi="Times New Roman"/>
          <w:sz w:val="24"/>
          <w:szCs w:val="24"/>
        </w:rPr>
        <w:t>F</w:t>
      </w:r>
      <w:r w:rsidRPr="00C10EB1">
        <w:rPr>
          <w:rFonts w:ascii="Times New Roman" w:hAnsi="Times New Roman"/>
          <w:sz w:val="24"/>
          <w:szCs w:val="24"/>
        </w:rPr>
        <w:t>ig</w:t>
      </w:r>
      <w:r>
        <w:rPr>
          <w:rFonts w:ascii="Times New Roman" w:hAnsi="Times New Roman"/>
          <w:sz w:val="24"/>
          <w:szCs w:val="24"/>
        </w:rPr>
        <w:t xml:space="preserve">ure </w:t>
      </w:r>
      <w:r w:rsidRPr="00C10EB1">
        <w:rPr>
          <w:rFonts w:ascii="Times New Roman" w:hAnsi="Times New Roman"/>
          <w:sz w:val="24"/>
          <w:szCs w:val="24"/>
        </w:rPr>
        <w:t xml:space="preserve">1 reflects the actual unemployment dynamics. </w:t>
      </w:r>
      <w:r>
        <w:rPr>
          <w:rFonts w:ascii="Times New Roman" w:hAnsi="Times New Roman"/>
          <w:sz w:val="24"/>
          <w:szCs w:val="24"/>
        </w:rPr>
        <w:t xml:space="preserve">The </w:t>
      </w:r>
      <w:r w:rsidRPr="00C10EB1">
        <w:rPr>
          <w:rFonts w:ascii="Times New Roman" w:hAnsi="Times New Roman"/>
          <w:sz w:val="24"/>
          <w:szCs w:val="24"/>
        </w:rPr>
        <w:t xml:space="preserve">unemployment </w:t>
      </w:r>
      <w:r>
        <w:rPr>
          <w:rFonts w:ascii="Times New Roman" w:hAnsi="Times New Roman"/>
          <w:sz w:val="24"/>
          <w:szCs w:val="24"/>
        </w:rPr>
        <w:t xml:space="preserve">rates dropped by almost 50 percent between 2000 and </w:t>
      </w:r>
      <w:r w:rsidRPr="00C10EB1">
        <w:rPr>
          <w:rFonts w:ascii="Times New Roman" w:hAnsi="Times New Roman"/>
          <w:sz w:val="24"/>
          <w:szCs w:val="24"/>
        </w:rPr>
        <w:t xml:space="preserve">2007, </w:t>
      </w:r>
      <w:r>
        <w:rPr>
          <w:rFonts w:ascii="Times New Roman" w:hAnsi="Times New Roman"/>
          <w:sz w:val="24"/>
          <w:szCs w:val="24"/>
        </w:rPr>
        <w:t xml:space="preserve">but </w:t>
      </w:r>
      <w:r w:rsidRPr="00C10EB1">
        <w:rPr>
          <w:rFonts w:ascii="Times New Roman" w:hAnsi="Times New Roman"/>
          <w:sz w:val="24"/>
          <w:szCs w:val="24"/>
        </w:rPr>
        <w:t xml:space="preserve">the proportion of </w:t>
      </w:r>
      <w:r>
        <w:rPr>
          <w:rFonts w:ascii="Times New Roman" w:hAnsi="Times New Roman"/>
          <w:sz w:val="24"/>
          <w:szCs w:val="24"/>
        </w:rPr>
        <w:t>respondents who were afraid of</w:t>
      </w:r>
      <w:r w:rsidRPr="00C10EB1">
        <w:rPr>
          <w:rFonts w:ascii="Times New Roman" w:hAnsi="Times New Roman"/>
          <w:sz w:val="24"/>
          <w:szCs w:val="24"/>
        </w:rPr>
        <w:t xml:space="preserve"> losing </w:t>
      </w:r>
      <w:r>
        <w:rPr>
          <w:rFonts w:ascii="Times New Roman" w:hAnsi="Times New Roman"/>
          <w:sz w:val="24"/>
          <w:szCs w:val="24"/>
        </w:rPr>
        <w:t xml:space="preserve">their </w:t>
      </w:r>
      <w:r w:rsidRPr="00C10EB1">
        <w:rPr>
          <w:rFonts w:ascii="Times New Roman" w:hAnsi="Times New Roman"/>
          <w:sz w:val="24"/>
          <w:szCs w:val="24"/>
        </w:rPr>
        <w:t>job</w:t>
      </w:r>
      <w:r>
        <w:rPr>
          <w:rFonts w:ascii="Times New Roman" w:hAnsi="Times New Roman"/>
          <w:sz w:val="24"/>
          <w:szCs w:val="24"/>
        </w:rPr>
        <w:t>s</w:t>
      </w:r>
      <w:r w:rsidRPr="00C10EB1">
        <w:rPr>
          <w:rFonts w:ascii="Times New Roman" w:hAnsi="Times New Roman"/>
          <w:sz w:val="24"/>
          <w:szCs w:val="24"/>
        </w:rPr>
        <w:t xml:space="preserve"> dec</w:t>
      </w:r>
      <w:r>
        <w:rPr>
          <w:rFonts w:ascii="Times New Roman" w:hAnsi="Times New Roman"/>
          <w:sz w:val="24"/>
          <w:szCs w:val="24"/>
        </w:rPr>
        <w:t>reased</w:t>
      </w:r>
      <w:r w:rsidRPr="00C10EB1">
        <w:rPr>
          <w:rFonts w:ascii="Times New Roman" w:hAnsi="Times New Roman"/>
          <w:sz w:val="24"/>
          <w:szCs w:val="24"/>
        </w:rPr>
        <w:t xml:space="preserve"> from 69</w:t>
      </w:r>
      <w:r>
        <w:rPr>
          <w:rFonts w:ascii="Times New Roman" w:hAnsi="Times New Roman"/>
          <w:sz w:val="24"/>
          <w:szCs w:val="24"/>
        </w:rPr>
        <w:t xml:space="preserve"> percent</w:t>
      </w:r>
      <w:r w:rsidRPr="00C10EB1">
        <w:rPr>
          <w:rFonts w:ascii="Times New Roman" w:hAnsi="Times New Roman"/>
          <w:sz w:val="24"/>
          <w:szCs w:val="24"/>
        </w:rPr>
        <w:t xml:space="preserve"> to 53</w:t>
      </w:r>
      <w:r>
        <w:rPr>
          <w:rFonts w:ascii="Times New Roman" w:hAnsi="Times New Roman"/>
          <w:sz w:val="24"/>
          <w:szCs w:val="24"/>
        </w:rPr>
        <w:t xml:space="preserve"> percent</w:t>
      </w:r>
      <w:r w:rsidRPr="0063758B">
        <w:rPr>
          <w:rFonts w:ascii="Times New Roman" w:hAnsi="Times New Roman"/>
          <w:sz w:val="24"/>
          <w:szCs w:val="24"/>
        </w:rPr>
        <w:t xml:space="preserve"> </w:t>
      </w:r>
      <w:r>
        <w:rPr>
          <w:rFonts w:ascii="Times New Roman" w:hAnsi="Times New Roman"/>
          <w:sz w:val="24"/>
          <w:szCs w:val="24"/>
        </w:rPr>
        <w:t>only</w:t>
      </w:r>
      <w:r w:rsidRPr="00C10EB1">
        <w:rPr>
          <w:rFonts w:ascii="Times New Roman" w:hAnsi="Times New Roman"/>
          <w:sz w:val="24"/>
          <w:szCs w:val="24"/>
        </w:rPr>
        <w:t>. The proportion of those who fear</w:t>
      </w:r>
      <w:r>
        <w:rPr>
          <w:rFonts w:ascii="Times New Roman" w:hAnsi="Times New Roman"/>
          <w:sz w:val="24"/>
          <w:szCs w:val="24"/>
        </w:rPr>
        <w:t>ed</w:t>
      </w:r>
      <w:r w:rsidRPr="00C10EB1">
        <w:rPr>
          <w:rFonts w:ascii="Times New Roman" w:hAnsi="Times New Roman"/>
          <w:sz w:val="24"/>
          <w:szCs w:val="24"/>
        </w:rPr>
        <w:t xml:space="preserve"> of not finding a job declined </w:t>
      </w:r>
      <w:r>
        <w:rPr>
          <w:rFonts w:ascii="Times New Roman" w:hAnsi="Times New Roman"/>
          <w:sz w:val="24"/>
          <w:szCs w:val="24"/>
        </w:rPr>
        <w:t xml:space="preserve">some </w:t>
      </w:r>
      <w:r w:rsidRPr="00C10EB1">
        <w:rPr>
          <w:rFonts w:ascii="Times New Roman" w:hAnsi="Times New Roman"/>
          <w:sz w:val="24"/>
          <w:szCs w:val="24"/>
        </w:rPr>
        <w:t>more but it also stayed at the level above 40</w:t>
      </w:r>
      <w:r>
        <w:rPr>
          <w:rFonts w:ascii="Times New Roman" w:hAnsi="Times New Roman"/>
          <w:sz w:val="24"/>
          <w:szCs w:val="24"/>
        </w:rPr>
        <w:t xml:space="preserve"> percent </w:t>
      </w:r>
      <w:r w:rsidRPr="00C10EB1">
        <w:rPr>
          <w:rFonts w:ascii="Times New Roman" w:hAnsi="Times New Roman"/>
          <w:sz w:val="24"/>
          <w:szCs w:val="24"/>
        </w:rPr>
        <w:t xml:space="preserve">(except the year 2007). </w:t>
      </w:r>
      <w:r>
        <w:rPr>
          <w:rFonts w:ascii="Times New Roman" w:hAnsi="Times New Roman"/>
          <w:sz w:val="24"/>
          <w:szCs w:val="24"/>
        </w:rPr>
        <w:t>A slight upward turn in both indicators that emerged in late 2008, when</w:t>
      </w:r>
      <w:r w:rsidRPr="00C10EB1">
        <w:rPr>
          <w:rFonts w:ascii="Times New Roman" w:hAnsi="Times New Roman"/>
          <w:sz w:val="24"/>
          <w:szCs w:val="24"/>
        </w:rPr>
        <w:t xml:space="preserve"> the economy started to slide into the new crisis returned</w:t>
      </w:r>
      <w:r>
        <w:rPr>
          <w:rFonts w:ascii="Times New Roman" w:hAnsi="Times New Roman"/>
          <w:sz w:val="24"/>
          <w:szCs w:val="24"/>
        </w:rPr>
        <w:t xml:space="preserve"> to the previous trend in 2009.</w:t>
      </w:r>
    </w:p>
    <w:p w:rsidR="000841B4" w:rsidRDefault="000841B4" w:rsidP="00795CB5">
      <w:pPr>
        <w:spacing w:after="0" w:line="360" w:lineRule="auto"/>
        <w:ind w:firstLine="708"/>
        <w:jc w:val="both"/>
        <w:rPr>
          <w:rFonts w:ascii="Times New Roman" w:hAnsi="Times New Roman"/>
          <w:sz w:val="24"/>
          <w:szCs w:val="24"/>
        </w:rPr>
      </w:pPr>
      <w:r>
        <w:rPr>
          <w:rFonts w:ascii="Times New Roman" w:hAnsi="Times New Roman"/>
          <w:sz w:val="24"/>
          <w:szCs w:val="24"/>
        </w:rPr>
        <w:t>Evidently</w:t>
      </w:r>
      <w:r w:rsidRPr="006C7F1C">
        <w:rPr>
          <w:rFonts w:ascii="Times New Roman" w:hAnsi="Times New Roman"/>
          <w:sz w:val="24"/>
          <w:szCs w:val="24"/>
        </w:rPr>
        <w:t xml:space="preserve">, </w:t>
      </w:r>
      <w:r>
        <w:rPr>
          <w:rFonts w:ascii="Times New Roman" w:hAnsi="Times New Roman"/>
          <w:sz w:val="24"/>
          <w:szCs w:val="24"/>
        </w:rPr>
        <w:t>such</w:t>
      </w:r>
      <w:r w:rsidRPr="006C7F1C">
        <w:rPr>
          <w:rFonts w:ascii="Times New Roman" w:hAnsi="Times New Roman"/>
          <w:sz w:val="24"/>
          <w:szCs w:val="24"/>
        </w:rPr>
        <w:t xml:space="preserve"> </w:t>
      </w:r>
      <w:r>
        <w:rPr>
          <w:rFonts w:ascii="Times New Roman" w:hAnsi="Times New Roman"/>
          <w:sz w:val="24"/>
          <w:szCs w:val="24"/>
        </w:rPr>
        <w:t>high</w:t>
      </w:r>
      <w:r w:rsidRPr="006C7F1C">
        <w:rPr>
          <w:rFonts w:ascii="Times New Roman" w:hAnsi="Times New Roman"/>
          <w:sz w:val="24"/>
          <w:szCs w:val="24"/>
        </w:rPr>
        <w:t xml:space="preserve"> </w:t>
      </w:r>
      <w:r>
        <w:rPr>
          <w:rFonts w:ascii="Times New Roman" w:hAnsi="Times New Roman"/>
          <w:sz w:val="24"/>
          <w:szCs w:val="24"/>
        </w:rPr>
        <w:t>and</w:t>
      </w:r>
      <w:r w:rsidRPr="006C7F1C">
        <w:rPr>
          <w:rFonts w:ascii="Times New Roman" w:hAnsi="Times New Roman"/>
          <w:sz w:val="24"/>
          <w:szCs w:val="24"/>
        </w:rPr>
        <w:t xml:space="preserve"> </w:t>
      </w:r>
      <w:r>
        <w:rPr>
          <w:rFonts w:ascii="Times New Roman" w:hAnsi="Times New Roman"/>
          <w:sz w:val="24"/>
          <w:szCs w:val="24"/>
        </w:rPr>
        <w:t>persistent</w:t>
      </w:r>
      <w:r w:rsidRPr="006C7F1C">
        <w:rPr>
          <w:rFonts w:ascii="Times New Roman" w:hAnsi="Times New Roman"/>
          <w:sz w:val="24"/>
          <w:szCs w:val="24"/>
        </w:rPr>
        <w:t xml:space="preserve"> </w:t>
      </w:r>
      <w:r>
        <w:rPr>
          <w:rFonts w:ascii="Times New Roman" w:hAnsi="Times New Roman"/>
          <w:sz w:val="24"/>
          <w:szCs w:val="24"/>
        </w:rPr>
        <w:t>fears</w:t>
      </w:r>
      <w:r w:rsidRPr="006C7F1C">
        <w:rPr>
          <w:rFonts w:ascii="Times New Roman" w:hAnsi="Times New Roman"/>
          <w:sz w:val="24"/>
          <w:szCs w:val="24"/>
        </w:rPr>
        <w:t xml:space="preserve"> </w:t>
      </w:r>
      <w:r>
        <w:rPr>
          <w:rFonts w:ascii="Times New Roman" w:hAnsi="Times New Roman"/>
          <w:sz w:val="24"/>
          <w:szCs w:val="24"/>
        </w:rPr>
        <w:t>of</w:t>
      </w:r>
      <w:r w:rsidRPr="006C7F1C">
        <w:rPr>
          <w:rFonts w:ascii="Times New Roman" w:hAnsi="Times New Roman"/>
          <w:sz w:val="24"/>
          <w:szCs w:val="24"/>
        </w:rPr>
        <w:t xml:space="preserve"> </w:t>
      </w:r>
      <w:r>
        <w:rPr>
          <w:rFonts w:ascii="Times New Roman" w:hAnsi="Times New Roman"/>
          <w:sz w:val="24"/>
          <w:szCs w:val="24"/>
        </w:rPr>
        <w:t>unemployment</w:t>
      </w:r>
      <w:r w:rsidRPr="006C7F1C">
        <w:rPr>
          <w:rFonts w:ascii="Times New Roman" w:hAnsi="Times New Roman"/>
          <w:sz w:val="24"/>
          <w:szCs w:val="24"/>
        </w:rPr>
        <w:t xml:space="preserve"> </w:t>
      </w:r>
      <w:r>
        <w:rPr>
          <w:rFonts w:ascii="Times New Roman" w:hAnsi="Times New Roman"/>
          <w:sz w:val="24"/>
          <w:szCs w:val="24"/>
        </w:rPr>
        <w:t>do not conform well to government</w:t>
      </w:r>
      <w:r w:rsidRPr="006C7F1C">
        <w:rPr>
          <w:rFonts w:ascii="Times New Roman" w:hAnsi="Times New Roman"/>
          <w:sz w:val="24"/>
          <w:szCs w:val="24"/>
        </w:rPr>
        <w:t xml:space="preserve"> </w:t>
      </w:r>
      <w:r>
        <w:rPr>
          <w:rFonts w:ascii="Times New Roman" w:hAnsi="Times New Roman"/>
          <w:sz w:val="24"/>
          <w:szCs w:val="24"/>
        </w:rPr>
        <w:t>policies aimed at employment protection</w:t>
      </w:r>
      <w:r w:rsidRPr="006C7F1C">
        <w:rPr>
          <w:rFonts w:ascii="Times New Roman" w:hAnsi="Times New Roman"/>
          <w:sz w:val="24"/>
          <w:szCs w:val="24"/>
        </w:rPr>
        <w:t xml:space="preserve">, </w:t>
      </w:r>
      <w:r>
        <w:rPr>
          <w:rFonts w:ascii="Times New Roman" w:hAnsi="Times New Roman"/>
          <w:sz w:val="24"/>
          <w:szCs w:val="24"/>
        </w:rPr>
        <w:t>strong economic growth and declining unemployment</w:t>
      </w:r>
      <w:r w:rsidRPr="006C7F1C">
        <w:rPr>
          <w:rFonts w:ascii="Times New Roman" w:hAnsi="Times New Roman"/>
          <w:sz w:val="24"/>
          <w:szCs w:val="24"/>
        </w:rPr>
        <w:t>.</w:t>
      </w:r>
      <w:r>
        <w:rPr>
          <w:rStyle w:val="FootnoteReference"/>
          <w:rFonts w:ascii="Times New Roman" w:hAnsi="Times New Roman"/>
          <w:sz w:val="24"/>
          <w:szCs w:val="24"/>
          <w:lang w:val="ru-RU"/>
        </w:rPr>
        <w:footnoteReference w:id="4"/>
      </w:r>
      <w:r>
        <w:rPr>
          <w:rFonts w:ascii="Times New Roman" w:hAnsi="Times New Roman"/>
          <w:sz w:val="24"/>
          <w:szCs w:val="24"/>
        </w:rPr>
        <w:t xml:space="preserve">  In order to explain why perceptions of job insecurity stayed high one should take into account the price side of the labor market. The rapid wage growth in 2000s </w:t>
      </w:r>
      <w:r w:rsidRPr="00C10EB1">
        <w:rPr>
          <w:rFonts w:ascii="Times New Roman" w:hAnsi="Times New Roman"/>
          <w:sz w:val="24"/>
          <w:szCs w:val="24"/>
        </w:rPr>
        <w:t xml:space="preserve">was associated with a </w:t>
      </w:r>
      <w:r>
        <w:rPr>
          <w:rFonts w:ascii="Times New Roman" w:hAnsi="Times New Roman"/>
          <w:sz w:val="24"/>
          <w:szCs w:val="24"/>
        </w:rPr>
        <w:t>reduction</w:t>
      </w:r>
      <w:r w:rsidRPr="00C10EB1">
        <w:rPr>
          <w:rFonts w:ascii="Times New Roman" w:hAnsi="Times New Roman"/>
          <w:sz w:val="24"/>
          <w:szCs w:val="24"/>
        </w:rPr>
        <w:t xml:space="preserve"> i</w:t>
      </w:r>
      <w:r>
        <w:rPr>
          <w:rFonts w:ascii="Times New Roman" w:hAnsi="Times New Roman"/>
          <w:sz w:val="24"/>
          <w:szCs w:val="24"/>
        </w:rPr>
        <w:t>n unemployment benefits replacement ratio, which declined from 20 percent in 2000 to 7.4 percent in 2008.</w:t>
      </w:r>
      <w:r>
        <w:rPr>
          <w:rStyle w:val="FootnoteReference"/>
          <w:rFonts w:ascii="Times New Roman" w:hAnsi="Times New Roman"/>
          <w:sz w:val="24"/>
          <w:szCs w:val="24"/>
        </w:rPr>
        <w:footnoteReference w:id="5"/>
      </w:r>
      <w:r>
        <w:rPr>
          <w:rFonts w:ascii="Times New Roman" w:hAnsi="Times New Roman"/>
          <w:sz w:val="24"/>
          <w:szCs w:val="24"/>
        </w:rPr>
        <w:t xml:space="preserve"> Consequently, the </w:t>
      </w:r>
      <w:r w:rsidRPr="00C10EB1">
        <w:rPr>
          <w:rFonts w:ascii="Times New Roman" w:hAnsi="Times New Roman"/>
          <w:sz w:val="24"/>
          <w:szCs w:val="24"/>
        </w:rPr>
        <w:t xml:space="preserve">total costs of unemployment to workers </w:t>
      </w:r>
      <w:r>
        <w:rPr>
          <w:rFonts w:ascii="Times New Roman" w:hAnsi="Times New Roman"/>
          <w:sz w:val="24"/>
          <w:szCs w:val="24"/>
        </w:rPr>
        <w:t>increased, and this could raise worker’s concerns on losing a job. However, the impact of this factor should not be overestimated as the replacement ratio</w:t>
      </w:r>
      <w:r w:rsidRPr="003A0C92">
        <w:rPr>
          <w:rFonts w:ascii="Times New Roman" w:hAnsi="Times New Roman"/>
          <w:sz w:val="24"/>
          <w:szCs w:val="24"/>
        </w:rPr>
        <w:t xml:space="preserve"> </w:t>
      </w:r>
      <w:r>
        <w:rPr>
          <w:rFonts w:ascii="Times New Roman" w:hAnsi="Times New Roman"/>
          <w:sz w:val="24"/>
          <w:szCs w:val="24"/>
        </w:rPr>
        <w:t>in the Russian labor market has always been low by international standarts. Moreover, as registered unemployment was always much less than the actual size of unemployment (estimated by ILO definition), the coverage of unemployed people by unemployment benefits remained low all the time.</w:t>
      </w:r>
    </w:p>
    <w:p w:rsidR="000841B4" w:rsidRDefault="000841B4" w:rsidP="00795CB5">
      <w:pPr>
        <w:spacing w:after="0" w:line="360" w:lineRule="auto"/>
        <w:ind w:firstLine="708"/>
        <w:jc w:val="both"/>
        <w:rPr>
          <w:rFonts w:ascii="Times New Roman" w:hAnsi="Times New Roman"/>
          <w:sz w:val="24"/>
          <w:szCs w:val="24"/>
        </w:rPr>
      </w:pPr>
      <w:r>
        <w:rPr>
          <w:rFonts w:ascii="Times New Roman" w:hAnsi="Times New Roman"/>
          <w:sz w:val="24"/>
          <w:szCs w:val="24"/>
        </w:rPr>
        <w:t xml:space="preserve">In this paper we show that high and stable perceptions of job insecurity may be explained by high flexibility of wages in Russia. The more real wages rise in the period of economic growth, the more individuals will lose in the case of firing. This may offset positive impact of higher probability to find a new job when unemployment rates go down. However, this idea works if workers are uncertain whether they will be able to land a new job with the wages comparable to the wages at their old job. </w:t>
      </w:r>
    </w:p>
    <w:p w:rsidR="000841B4" w:rsidRDefault="000841B4" w:rsidP="00795CB5">
      <w:pPr>
        <w:spacing w:after="0" w:line="360" w:lineRule="auto"/>
        <w:ind w:firstLine="708"/>
        <w:jc w:val="both"/>
        <w:rPr>
          <w:rFonts w:ascii="Times New Roman" w:hAnsi="Times New Roman"/>
          <w:sz w:val="24"/>
          <w:szCs w:val="24"/>
        </w:rPr>
      </w:pPr>
      <w:r>
        <w:rPr>
          <w:rFonts w:ascii="Times New Roman" w:hAnsi="Times New Roman"/>
          <w:sz w:val="24"/>
          <w:szCs w:val="24"/>
        </w:rPr>
        <w:t>Such an uncertainty exists in the Russian labor market because of the two-tier structure</w:t>
      </w:r>
      <w:r w:rsidRPr="00E23FFB">
        <w:rPr>
          <w:rFonts w:ascii="Times New Roman" w:hAnsi="Times New Roman"/>
          <w:sz w:val="24"/>
          <w:szCs w:val="24"/>
        </w:rPr>
        <w:t xml:space="preserve"> </w:t>
      </w:r>
      <w:r>
        <w:rPr>
          <w:rFonts w:ascii="Times New Roman" w:hAnsi="Times New Roman"/>
          <w:sz w:val="24"/>
          <w:szCs w:val="24"/>
        </w:rPr>
        <w:t>of wages. The two-tier wage structure emerged in the early 90s and soon became a systemic characteristic of the wage setting mechanism both in the private and public sectors.</w:t>
      </w:r>
      <w:r w:rsidRPr="00B103F3">
        <w:rPr>
          <w:rFonts w:ascii="Times New Roman" w:hAnsi="Times New Roman"/>
          <w:sz w:val="24"/>
          <w:szCs w:val="24"/>
        </w:rPr>
        <w:t xml:space="preserve"> The tariff-based and rigidly contracted basic wage component constitutes</w:t>
      </w:r>
      <w:r>
        <w:rPr>
          <w:rFonts w:ascii="Times New Roman" w:hAnsi="Times New Roman"/>
          <w:sz w:val="24"/>
          <w:szCs w:val="24"/>
        </w:rPr>
        <w:t>,</w:t>
      </w:r>
      <w:r w:rsidRPr="00B103F3">
        <w:rPr>
          <w:rFonts w:ascii="Times New Roman" w:hAnsi="Times New Roman"/>
          <w:sz w:val="24"/>
          <w:szCs w:val="24"/>
        </w:rPr>
        <w:t xml:space="preserve"> </w:t>
      </w:r>
      <w:r>
        <w:rPr>
          <w:rFonts w:ascii="Times New Roman" w:hAnsi="Times New Roman"/>
          <w:sz w:val="24"/>
          <w:szCs w:val="24"/>
        </w:rPr>
        <w:t xml:space="preserve">on average, </w:t>
      </w:r>
      <w:r w:rsidRPr="00B103F3">
        <w:rPr>
          <w:rFonts w:ascii="Times New Roman" w:hAnsi="Times New Roman"/>
          <w:sz w:val="24"/>
          <w:szCs w:val="24"/>
        </w:rPr>
        <w:t xml:space="preserve">about </w:t>
      </w:r>
      <w:r>
        <w:rPr>
          <w:rFonts w:ascii="Times New Roman" w:hAnsi="Times New Roman"/>
          <w:sz w:val="24"/>
          <w:szCs w:val="24"/>
        </w:rPr>
        <w:t>60 percent of the wage bill.</w:t>
      </w:r>
      <w:r w:rsidRPr="00B103F3">
        <w:rPr>
          <w:rFonts w:ascii="Times New Roman" w:hAnsi="Times New Roman"/>
          <w:sz w:val="24"/>
          <w:szCs w:val="24"/>
        </w:rPr>
        <w:t xml:space="preserve"> The other, more flexible wage component includes bonuses and wage premiums that are </w:t>
      </w:r>
      <w:r>
        <w:rPr>
          <w:rFonts w:ascii="Times New Roman" w:hAnsi="Times New Roman"/>
          <w:sz w:val="24"/>
          <w:szCs w:val="24"/>
        </w:rPr>
        <w:t xml:space="preserve">implicitly linked to </w:t>
      </w:r>
      <w:r w:rsidRPr="00B103F3">
        <w:rPr>
          <w:rFonts w:ascii="Times New Roman" w:hAnsi="Times New Roman"/>
          <w:sz w:val="24"/>
          <w:szCs w:val="24"/>
        </w:rPr>
        <w:t>financial performance of firm</w:t>
      </w:r>
      <w:r>
        <w:rPr>
          <w:rFonts w:ascii="Times New Roman" w:hAnsi="Times New Roman"/>
          <w:sz w:val="24"/>
          <w:szCs w:val="24"/>
        </w:rPr>
        <w:t xml:space="preserve">s. </w:t>
      </w:r>
      <w:r w:rsidRPr="00B103F3">
        <w:rPr>
          <w:rFonts w:ascii="Times New Roman" w:hAnsi="Times New Roman"/>
          <w:sz w:val="24"/>
          <w:szCs w:val="24"/>
        </w:rPr>
        <w:t>The fluctuation of the firm’s profitability over the business cycle results in corresponding changes in the size of that component.</w:t>
      </w:r>
      <w:r>
        <w:rPr>
          <w:rFonts w:ascii="Times New Roman" w:hAnsi="Times New Roman"/>
          <w:sz w:val="24"/>
          <w:szCs w:val="24"/>
        </w:rPr>
        <w:t xml:space="preserve"> </w:t>
      </w:r>
      <w:r w:rsidRPr="00B103F3">
        <w:rPr>
          <w:rFonts w:ascii="Times New Roman" w:hAnsi="Times New Roman"/>
          <w:sz w:val="24"/>
          <w:szCs w:val="24"/>
        </w:rPr>
        <w:t xml:space="preserve">The </w:t>
      </w:r>
      <w:r>
        <w:rPr>
          <w:rFonts w:ascii="Times New Roman" w:hAnsi="Times New Roman"/>
          <w:sz w:val="24"/>
          <w:szCs w:val="24"/>
        </w:rPr>
        <w:t xml:space="preserve">wage-setting mechanism in the </w:t>
      </w:r>
      <w:r w:rsidRPr="00B103F3">
        <w:rPr>
          <w:rFonts w:ascii="Times New Roman" w:hAnsi="Times New Roman"/>
          <w:sz w:val="24"/>
          <w:szCs w:val="24"/>
        </w:rPr>
        <w:t>public sector, though heavily regulated, follows similar two-tier approach</w:t>
      </w:r>
      <w:r>
        <w:rPr>
          <w:rFonts w:ascii="Times New Roman" w:hAnsi="Times New Roman"/>
          <w:sz w:val="24"/>
          <w:szCs w:val="24"/>
        </w:rPr>
        <w:t xml:space="preserve"> with </w:t>
      </w:r>
      <w:r w:rsidRPr="00B103F3">
        <w:rPr>
          <w:rFonts w:ascii="Times New Roman" w:hAnsi="Times New Roman"/>
          <w:sz w:val="24"/>
          <w:szCs w:val="24"/>
        </w:rPr>
        <w:t xml:space="preserve">the variable part of the public sector wages linked to revenues of </w:t>
      </w:r>
      <w:r>
        <w:rPr>
          <w:rFonts w:ascii="Times New Roman" w:hAnsi="Times New Roman"/>
          <w:sz w:val="24"/>
          <w:szCs w:val="24"/>
        </w:rPr>
        <w:t>regional/municipal budgets</w:t>
      </w:r>
      <w:r w:rsidRPr="00B103F3">
        <w:rPr>
          <w:rFonts w:ascii="Times New Roman" w:hAnsi="Times New Roman"/>
          <w:sz w:val="24"/>
          <w:szCs w:val="24"/>
        </w:rPr>
        <w:t xml:space="preserve"> that </w:t>
      </w:r>
      <w:r>
        <w:rPr>
          <w:rFonts w:ascii="Times New Roman" w:hAnsi="Times New Roman"/>
          <w:sz w:val="24"/>
          <w:szCs w:val="24"/>
        </w:rPr>
        <w:t xml:space="preserve">also </w:t>
      </w:r>
      <w:r w:rsidRPr="00B103F3">
        <w:rPr>
          <w:rFonts w:ascii="Times New Roman" w:hAnsi="Times New Roman"/>
          <w:sz w:val="24"/>
          <w:szCs w:val="24"/>
        </w:rPr>
        <w:t xml:space="preserve">vary procyclically </w:t>
      </w:r>
      <w:r>
        <w:rPr>
          <w:rFonts w:ascii="Times New Roman" w:hAnsi="Times New Roman"/>
          <w:sz w:val="24"/>
          <w:szCs w:val="24"/>
        </w:rPr>
        <w:t>(Gimpelson and Kapeliushnikov 2011)</w:t>
      </w:r>
      <w:r w:rsidRPr="00B103F3">
        <w:rPr>
          <w:rFonts w:ascii="Times New Roman" w:hAnsi="Times New Roman"/>
          <w:sz w:val="24"/>
          <w:szCs w:val="24"/>
        </w:rPr>
        <w:t>.</w:t>
      </w:r>
      <w:r>
        <w:rPr>
          <w:rStyle w:val="FootnoteReference"/>
          <w:rFonts w:ascii="Times New Roman" w:hAnsi="Times New Roman"/>
          <w:sz w:val="24"/>
          <w:szCs w:val="24"/>
        </w:rPr>
        <w:footnoteReference w:id="6"/>
      </w:r>
      <w:r w:rsidRPr="00B103F3">
        <w:rPr>
          <w:rFonts w:ascii="Times New Roman" w:hAnsi="Times New Roman"/>
          <w:sz w:val="24"/>
          <w:szCs w:val="24"/>
        </w:rPr>
        <w:t xml:space="preserve"> </w:t>
      </w:r>
      <w:r w:rsidRPr="0063758B">
        <w:rPr>
          <w:rFonts w:ascii="Times New Roman" w:hAnsi="Times New Roman"/>
          <w:sz w:val="24"/>
          <w:szCs w:val="24"/>
        </w:rPr>
        <w:t>For example, in the crisis year of 1998, the variable wage component</w:t>
      </w:r>
      <w:r w:rsidRPr="00B103F3">
        <w:rPr>
          <w:rFonts w:ascii="Times New Roman" w:hAnsi="Times New Roman"/>
          <w:sz w:val="24"/>
          <w:szCs w:val="24"/>
        </w:rPr>
        <w:t xml:space="preserve"> made up less than 40 percent of the total wage bill. In the prosperous years of 2005 and 2007 it exceeded 45</w:t>
      </w:r>
      <w:r>
        <w:rPr>
          <w:rFonts w:ascii="Times New Roman" w:hAnsi="Times New Roman"/>
          <w:sz w:val="24"/>
          <w:szCs w:val="24"/>
        </w:rPr>
        <w:t xml:space="preserve"> percent</w:t>
      </w:r>
      <w:r w:rsidRPr="00B103F3">
        <w:rPr>
          <w:rFonts w:ascii="Times New Roman" w:hAnsi="Times New Roman"/>
          <w:sz w:val="24"/>
          <w:szCs w:val="24"/>
        </w:rPr>
        <w:t xml:space="preserve">. These trends </w:t>
      </w:r>
      <w:r>
        <w:rPr>
          <w:rFonts w:ascii="Times New Roman" w:hAnsi="Times New Roman"/>
          <w:sz w:val="24"/>
          <w:szCs w:val="24"/>
        </w:rPr>
        <w:t xml:space="preserve">were </w:t>
      </w:r>
      <w:r w:rsidRPr="00B103F3">
        <w:rPr>
          <w:rFonts w:ascii="Times New Roman" w:hAnsi="Times New Roman"/>
          <w:sz w:val="24"/>
          <w:szCs w:val="24"/>
        </w:rPr>
        <w:t xml:space="preserve">observed across </w:t>
      </w:r>
      <w:r>
        <w:rPr>
          <w:rFonts w:ascii="Times New Roman" w:hAnsi="Times New Roman"/>
          <w:sz w:val="24"/>
          <w:szCs w:val="24"/>
        </w:rPr>
        <w:t xml:space="preserve">all </w:t>
      </w:r>
      <w:r w:rsidRPr="00B103F3">
        <w:rPr>
          <w:rFonts w:ascii="Times New Roman" w:hAnsi="Times New Roman"/>
          <w:sz w:val="24"/>
          <w:szCs w:val="24"/>
        </w:rPr>
        <w:t xml:space="preserve">sectors, including the over-regulated education and </w:t>
      </w:r>
      <w:r w:rsidRPr="00224B6C">
        <w:rPr>
          <w:rFonts w:ascii="Times New Roman" w:hAnsi="Times New Roman"/>
          <w:sz w:val="24"/>
          <w:szCs w:val="24"/>
        </w:rPr>
        <w:t>healthcare.</w:t>
      </w:r>
      <w:r>
        <w:rPr>
          <w:rStyle w:val="FootnoteReference"/>
          <w:rFonts w:ascii="Times New Roman" w:hAnsi="Times New Roman"/>
          <w:sz w:val="24"/>
          <w:szCs w:val="24"/>
        </w:rPr>
        <w:footnoteReference w:id="7"/>
      </w:r>
      <w:r w:rsidRPr="00224B6C">
        <w:rPr>
          <w:rFonts w:ascii="Times New Roman" w:hAnsi="Times New Roman"/>
          <w:sz w:val="24"/>
          <w:szCs w:val="24"/>
        </w:rPr>
        <w:t xml:space="preserve"> </w:t>
      </w:r>
    </w:p>
    <w:p w:rsidR="000841B4" w:rsidRPr="00C10EB1" w:rsidRDefault="000841B4" w:rsidP="00996B84">
      <w:pPr>
        <w:spacing w:after="0" w:line="360" w:lineRule="auto"/>
        <w:jc w:val="both"/>
        <w:rPr>
          <w:rFonts w:ascii="Times New Roman" w:hAnsi="Times New Roman"/>
          <w:b/>
          <w:sz w:val="24"/>
          <w:szCs w:val="24"/>
        </w:rPr>
      </w:pPr>
    </w:p>
    <w:p w:rsidR="000841B4" w:rsidRPr="00C10EB1" w:rsidRDefault="000841B4" w:rsidP="001A2394">
      <w:pPr>
        <w:pStyle w:val="ListParagraph"/>
        <w:numPr>
          <w:ilvl w:val="0"/>
          <w:numId w:val="9"/>
        </w:numPr>
        <w:spacing w:after="0" w:line="360" w:lineRule="auto"/>
        <w:ind w:left="360"/>
        <w:jc w:val="both"/>
        <w:rPr>
          <w:rFonts w:ascii="Times New Roman" w:hAnsi="Times New Roman"/>
          <w:b/>
          <w:sz w:val="24"/>
          <w:szCs w:val="24"/>
        </w:rPr>
      </w:pPr>
      <w:r w:rsidRPr="00C10EB1">
        <w:rPr>
          <w:rFonts w:ascii="Times New Roman" w:hAnsi="Times New Roman"/>
          <w:b/>
          <w:sz w:val="24"/>
          <w:szCs w:val="24"/>
        </w:rPr>
        <w:t>Theoretical framework</w:t>
      </w:r>
    </w:p>
    <w:p w:rsidR="000841B4" w:rsidRPr="00C10EB1" w:rsidRDefault="000841B4" w:rsidP="00996B84">
      <w:pPr>
        <w:spacing w:after="0" w:line="360" w:lineRule="auto"/>
        <w:jc w:val="both"/>
        <w:rPr>
          <w:rFonts w:ascii="Times New Roman" w:hAnsi="Times New Roman"/>
          <w:b/>
          <w:sz w:val="24"/>
          <w:szCs w:val="24"/>
        </w:rPr>
      </w:pPr>
    </w:p>
    <w:p w:rsidR="000841B4" w:rsidRPr="00C10EB1" w:rsidRDefault="000841B4" w:rsidP="000728B3">
      <w:pPr>
        <w:spacing w:after="0" w:line="360" w:lineRule="auto"/>
        <w:jc w:val="both"/>
        <w:rPr>
          <w:rFonts w:ascii="Times New Roman" w:hAnsi="Times New Roman"/>
          <w:sz w:val="24"/>
          <w:szCs w:val="24"/>
        </w:rPr>
      </w:pPr>
      <w:r w:rsidRPr="003B7A79">
        <w:rPr>
          <w:rFonts w:ascii="Times New Roman" w:hAnsi="Times New Roman"/>
          <w:sz w:val="24"/>
          <w:szCs w:val="24"/>
        </w:rPr>
        <w:t xml:space="preserve">In this section, we develop a model which helps </w:t>
      </w:r>
      <w:r>
        <w:rPr>
          <w:rFonts w:ascii="Times New Roman" w:hAnsi="Times New Roman"/>
          <w:sz w:val="24"/>
          <w:szCs w:val="24"/>
        </w:rPr>
        <w:t>to understand</w:t>
      </w:r>
      <w:r w:rsidRPr="003B7A79">
        <w:rPr>
          <w:rFonts w:ascii="Times New Roman" w:hAnsi="Times New Roman"/>
          <w:sz w:val="24"/>
          <w:szCs w:val="24"/>
        </w:rPr>
        <w:t xml:space="preserve"> how high wage flexibility may drive perceptions of job insecurity. The basic assumption in our model is that when</w:t>
      </w:r>
      <w:r>
        <w:rPr>
          <w:rFonts w:ascii="Times New Roman" w:hAnsi="Times New Roman"/>
          <w:sz w:val="24"/>
          <w:szCs w:val="24"/>
        </w:rPr>
        <w:t xml:space="preserve"> answering the FLJ question individuals compare the current utility of being employed with </w:t>
      </w:r>
      <w:r w:rsidRPr="00C10EB1">
        <w:rPr>
          <w:rFonts w:ascii="Times New Roman" w:hAnsi="Times New Roman"/>
          <w:sz w:val="24"/>
          <w:szCs w:val="24"/>
        </w:rPr>
        <w:t>the expected utility if unemployed</w:t>
      </w:r>
      <w:r>
        <w:rPr>
          <w:rFonts w:ascii="Times New Roman" w:hAnsi="Times New Roman"/>
          <w:sz w:val="24"/>
          <w:szCs w:val="24"/>
        </w:rPr>
        <w:t xml:space="preserve">. We also assume that the utility function depends on wages and some other factors </w:t>
      </w:r>
      <w:r w:rsidRPr="00C10EB1">
        <w:rPr>
          <w:rFonts w:ascii="Times New Roman" w:hAnsi="Times New Roman"/>
          <w:sz w:val="24"/>
          <w:szCs w:val="24"/>
        </w:rPr>
        <w:t>that might include individual and household characteristics</w:t>
      </w:r>
      <w:r>
        <w:rPr>
          <w:rFonts w:ascii="Times New Roman" w:hAnsi="Times New Roman"/>
          <w:sz w:val="24"/>
          <w:szCs w:val="24"/>
        </w:rPr>
        <w:t>. Therefore, w</w:t>
      </w:r>
      <w:r w:rsidRPr="00C10EB1">
        <w:rPr>
          <w:rFonts w:ascii="Times New Roman" w:hAnsi="Times New Roman"/>
          <w:sz w:val="24"/>
          <w:szCs w:val="24"/>
        </w:rPr>
        <w:t xml:space="preserve">e can think of the fear of losing a job </w:t>
      </w:r>
      <w:r w:rsidRPr="00C10EB1">
        <w:rPr>
          <w:rFonts w:ascii="Times New Roman" w:hAnsi="Times New Roman"/>
          <w:i/>
          <w:sz w:val="24"/>
          <w:szCs w:val="24"/>
        </w:rPr>
        <w:t>F</w:t>
      </w:r>
      <w:r w:rsidRPr="00C10EB1">
        <w:rPr>
          <w:rFonts w:ascii="Times New Roman" w:hAnsi="Times New Roman"/>
          <w:i/>
          <w:sz w:val="24"/>
          <w:szCs w:val="24"/>
          <w:vertAlign w:val="subscript"/>
        </w:rPr>
        <w:t>i</w:t>
      </w:r>
      <w:r w:rsidRPr="00C10EB1">
        <w:rPr>
          <w:rFonts w:ascii="Times New Roman" w:hAnsi="Times New Roman"/>
          <w:sz w:val="24"/>
          <w:szCs w:val="24"/>
        </w:rPr>
        <w:t xml:space="preserve"> as a difference between</w:t>
      </w:r>
      <w:r>
        <w:rPr>
          <w:rFonts w:ascii="Times New Roman" w:hAnsi="Times New Roman"/>
          <w:sz w:val="24"/>
          <w:szCs w:val="24"/>
        </w:rPr>
        <w:t xml:space="preserve"> two utilities</w:t>
      </w:r>
      <w:r w:rsidRPr="00C10EB1">
        <w:rPr>
          <w:rStyle w:val="FootnoteReference"/>
          <w:rFonts w:ascii="Times New Roman" w:hAnsi="Times New Roman"/>
          <w:sz w:val="24"/>
          <w:szCs w:val="24"/>
        </w:rPr>
        <w:footnoteReference w:id="8"/>
      </w:r>
      <w:r w:rsidRPr="00C10EB1">
        <w:rPr>
          <w:rFonts w:ascii="Times New Roman" w:hAnsi="Times New Roman"/>
          <w:sz w:val="24"/>
          <w:szCs w:val="24"/>
        </w:rPr>
        <w:t>:</w:t>
      </w:r>
    </w:p>
    <w:p w:rsidR="000841B4" w:rsidRPr="00F3739C" w:rsidRDefault="000841B4" w:rsidP="00795CB5">
      <w:pPr>
        <w:spacing w:after="0" w:line="360" w:lineRule="auto"/>
        <w:ind w:firstLine="567"/>
        <w:jc w:val="center"/>
        <w:rPr>
          <w:rFonts w:ascii="Times New Roman" w:hAnsi="Times New Roman"/>
          <w:sz w:val="24"/>
          <w:szCs w:val="24"/>
        </w:rPr>
      </w:pPr>
      <w:r w:rsidRPr="00790FE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1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3C89&quot;/&gt;&lt;wsp:rsid wsp:val=&quot;000038E8&quot;/&gt;&lt;wsp:rsid wsp:val=&quot;00003C89&quot;/&gt;&lt;wsp:rsid wsp:val=&quot;000071F6&quot;/&gt;&lt;wsp:rsid wsp:val=&quot;00011776&quot;/&gt;&lt;wsp:rsid wsp:val=&quot;00012C3D&quot;/&gt;&lt;wsp:rsid wsp:val=&quot;000213B6&quot;/&gt;&lt;wsp:rsid wsp:val=&quot;000264C6&quot;/&gt;&lt;wsp:rsid wsp:val=&quot;0002750E&quot;/&gt;&lt;wsp:rsid wsp:val=&quot;00035433&quot;/&gt;&lt;wsp:rsid wsp:val=&quot;000372BD&quot;/&gt;&lt;wsp:rsid wsp:val=&quot;00040F14&quot;/&gt;&lt;wsp:rsid wsp:val=&quot;00051FCE&quot;/&gt;&lt;wsp:rsid wsp:val=&quot;000526C7&quot;/&gt;&lt;wsp:rsid wsp:val=&quot;0005438F&quot;/&gt;&lt;wsp:rsid wsp:val=&quot;00054CF5&quot;/&gt;&lt;wsp:rsid wsp:val=&quot;000575C3&quot;/&gt;&lt;wsp:rsid wsp:val=&quot;0006255B&quot;/&gt;&lt;wsp:rsid wsp:val=&quot;00063175&quot;/&gt;&lt;wsp:rsid wsp:val=&quot;00064FFA&quot;/&gt;&lt;wsp:rsid wsp:val=&quot;0006633A&quot;/&gt;&lt;wsp:rsid wsp:val=&quot;00070FA1&quot;/&gt;&lt;wsp:rsid wsp:val=&quot;000719EF&quot;/&gt;&lt;wsp:rsid wsp:val=&quot;000728B3&quot;/&gt;&lt;wsp:rsid wsp:val=&quot;000742B0&quot;/&gt;&lt;wsp:rsid wsp:val=&quot;00077ED4&quot;/&gt;&lt;wsp:rsid wsp:val=&quot;00080575&quot;/&gt;&lt;wsp:rsid wsp:val=&quot;00085D9F&quot;/&gt;&lt;wsp:rsid wsp:val=&quot;00091F83&quot;/&gt;&lt;wsp:rsid wsp:val=&quot;00092819&quot;/&gt;&lt;wsp:rsid wsp:val=&quot;00092C14&quot;/&gt;&lt;wsp:rsid wsp:val=&quot;00092C99&quot;/&gt;&lt;wsp:rsid wsp:val=&quot;0009305E&quot;/&gt;&lt;wsp:rsid wsp:val=&quot;000931A4&quot;/&gt;&lt;wsp:rsid wsp:val=&quot;0009503D&quot;/&gt;&lt;wsp:rsid wsp:val=&quot;00096C79&quot;/&gt;&lt;wsp:rsid wsp:val=&quot;0009778F&quot;/&gt;&lt;wsp:rsid wsp:val=&quot;000A506E&quot;/&gt;&lt;wsp:rsid wsp:val=&quot;000B2816&quot;/&gt;&lt;wsp:rsid wsp:val=&quot;000B2BAD&quot;/&gt;&lt;wsp:rsid wsp:val=&quot;000B497D&quot;/&gt;&lt;wsp:rsid wsp:val=&quot;000C12D4&quot;/&gt;&lt;wsp:rsid wsp:val=&quot;000C3BB6&quot;/&gt;&lt;wsp:rsid wsp:val=&quot;000C41F0&quot;/&gt;&lt;wsp:rsid wsp:val=&quot;000D3540&quot;/&gt;&lt;wsp:rsid wsp:val=&quot;000D5995&quot;/&gt;&lt;wsp:rsid wsp:val=&quot;000E1364&quot;/&gt;&lt;wsp:rsid wsp:val=&quot;000E1A04&quot;/&gt;&lt;wsp:rsid wsp:val=&quot;000F3709&quot;/&gt;&lt;wsp:rsid wsp:val=&quot;001013A9&quot;/&gt;&lt;wsp:rsid wsp:val=&quot;0010326F&quot;/&gt;&lt;wsp:rsid wsp:val=&quot;00103CB3&quot;/&gt;&lt;wsp:rsid wsp:val=&quot;001044FA&quot;/&gt;&lt;wsp:rsid wsp:val=&quot;0010582B&quot;/&gt;&lt;wsp:rsid wsp:val=&quot;00105E7A&quot;/&gt;&lt;wsp:rsid wsp:val=&quot;00107D71&quot;/&gt;&lt;wsp:rsid wsp:val=&quot;00110F25&quot;/&gt;&lt;wsp:rsid wsp:val=&quot;00111722&quot;/&gt;&lt;wsp:rsid wsp:val=&quot;00111DEB&quot;/&gt;&lt;wsp:rsid wsp:val=&quot;00113619&quot;/&gt;&lt;wsp:rsid wsp:val=&quot;00115F5A&quot;/&gt;&lt;wsp:rsid wsp:val=&quot;00122F59&quot;/&gt;&lt;wsp:rsid wsp:val=&quot;00126A67&quot;/&gt;&lt;wsp:rsid wsp:val=&quot;00132988&quot;/&gt;&lt;wsp:rsid wsp:val=&quot;00134045&quot;/&gt;&lt;wsp:rsid wsp:val=&quot;001357AF&quot;/&gt;&lt;wsp:rsid wsp:val=&quot;00142856&quot;/&gt;&lt;wsp:rsid wsp:val=&quot;00142983&quot;/&gt;&lt;wsp:rsid wsp:val=&quot;00146098&quot;/&gt;&lt;wsp:rsid wsp:val=&quot;00146793&quot;/&gt;&lt;wsp:rsid wsp:val=&quot;00151163&quot;/&gt;&lt;wsp:rsid wsp:val=&quot;001520D6&quot;/&gt;&lt;wsp:rsid wsp:val=&quot;00156B79&quot;/&gt;&lt;wsp:rsid wsp:val=&quot;001713BA&quot;/&gt;&lt;wsp:rsid wsp:val=&quot;00173D34&quot;/&gt;&lt;wsp:rsid wsp:val=&quot;00174041&quot;/&gt;&lt;wsp:rsid wsp:val=&quot;001825FF&quot;/&gt;&lt;wsp:rsid wsp:val=&quot;001840D7&quot;/&gt;&lt;wsp:rsid wsp:val=&quot;001A2394&quot;/&gt;&lt;wsp:rsid wsp:val=&quot;001A6993&quot;/&gt;&lt;wsp:rsid wsp:val=&quot;001B13C4&quot;/&gt;&lt;wsp:rsid wsp:val=&quot;001B4AA1&quot;/&gt;&lt;wsp:rsid wsp:val=&quot;001B7786&quot;/&gt;&lt;wsp:rsid wsp:val=&quot;001C349F&quot;/&gt;&lt;wsp:rsid wsp:val=&quot;001C3DA7&quot;/&gt;&lt;wsp:rsid wsp:val=&quot;001C6773&quot;/&gt;&lt;wsp:rsid wsp:val=&quot;001C77AC&quot;/&gt;&lt;wsp:rsid wsp:val=&quot;001E6008&quot;/&gt;&lt;wsp:rsid wsp:val=&quot;001E609A&quot;/&gt;&lt;wsp:rsid wsp:val=&quot;001F034E&quot;/&gt;&lt;wsp:rsid wsp:val=&quot;001F0379&quot;/&gt;&lt;wsp:rsid wsp:val=&quot;001F52F7&quot;/&gt;&lt;wsp:rsid wsp:val=&quot;001F594C&quot;/&gt;&lt;wsp:rsid wsp:val=&quot;001F6F0E&quot;/&gt;&lt;wsp:rsid wsp:val=&quot;001F7E2E&quot;/&gt;&lt;wsp:rsid wsp:val=&quot;002039F3&quot;/&gt;&lt;wsp:rsid wsp:val=&quot;002124D5&quot;/&gt;&lt;wsp:rsid wsp:val=&quot;002125F2&quot;/&gt;&lt;wsp:rsid wsp:val=&quot;00215750&quot;/&gt;&lt;wsp:rsid wsp:val=&quot;00215A0E&quot;/&gt;&lt;wsp:rsid wsp:val=&quot;0021741E&quot;/&gt;&lt;wsp:rsid wsp:val=&quot;0022093F&quot;/&gt;&lt;wsp:rsid wsp:val=&quot;00224B6C&quot;/&gt;&lt;wsp:rsid wsp:val=&quot;00230489&quot;/&gt;&lt;wsp:rsid wsp:val=&quot;0023236E&quot;/&gt;&lt;wsp:rsid wsp:val=&quot;00234AF7&quot;/&gt;&lt;wsp:rsid wsp:val=&quot;00234EC6&quot;/&gt;&lt;wsp:rsid wsp:val=&quot;002358D2&quot;/&gt;&lt;wsp:rsid wsp:val=&quot;00237AA1&quot;/&gt;&lt;wsp:rsid wsp:val=&quot;0024318D&quot;/&gt;&lt;wsp:rsid wsp:val=&quot;002522A6&quot;/&gt;&lt;wsp:rsid wsp:val=&quot;002525B8&quot;/&gt;&lt;wsp:rsid wsp:val=&quot;002546DF&quot;/&gt;&lt;wsp:rsid wsp:val=&quot;00255DED&quot;/&gt;&lt;wsp:rsid wsp:val=&quot;00260696&quot;/&gt;&lt;wsp:rsid wsp:val=&quot;00266B7A&quot;/&gt;&lt;wsp:rsid wsp:val=&quot;002672FA&quot;/&gt;&lt;wsp:rsid wsp:val=&quot;002716ED&quot;/&gt;&lt;wsp:rsid wsp:val=&quot;00277781&quot;/&gt;&lt;wsp:rsid wsp:val=&quot;00282318&quot;/&gt;&lt;wsp:rsid wsp:val=&quot;00286195&quot;/&gt;&lt;wsp:rsid wsp:val=&quot;00290023&quot;/&gt;&lt;wsp:rsid wsp:val=&quot;00295740&quot;/&gt;&lt;wsp:rsid wsp:val=&quot;00296DE3&quot;/&gt;&lt;wsp:rsid wsp:val=&quot;002A0023&quot;/&gt;&lt;wsp:rsid wsp:val=&quot;002A098C&quot;/&gt;&lt;wsp:rsid wsp:val=&quot;002B0223&quot;/&gt;&lt;wsp:rsid wsp:val=&quot;002B0411&quot;/&gt;&lt;wsp:rsid wsp:val=&quot;002B3FFC&quot;/&gt;&lt;wsp:rsid wsp:val=&quot;002B4AF3&quot;/&gt;&lt;wsp:rsid wsp:val=&quot;002C0E59&quot;/&gt;&lt;wsp:rsid wsp:val=&quot;002C0F81&quot;/&gt;&lt;wsp:rsid wsp:val=&quot;002C6289&quot;/&gt;&lt;wsp:rsid wsp:val=&quot;002D4BAF&quot;/&gt;&lt;wsp:rsid wsp:val=&quot;002D5E57&quot;/&gt;&lt;wsp:rsid wsp:val=&quot;002E2DEB&quot;/&gt;&lt;wsp:rsid wsp:val=&quot;002E4A72&quot;/&gt;&lt;wsp:rsid wsp:val=&quot;002E521F&quot;/&gt;&lt;wsp:rsid wsp:val=&quot;002E54C3&quot;/&gt;&lt;wsp:rsid wsp:val=&quot;002E5F02&quot;/&gt;&lt;wsp:rsid wsp:val=&quot;002E63C9&quot;/&gt;&lt;wsp:rsid wsp:val=&quot;002F1BB9&quot;/&gt;&lt;wsp:rsid wsp:val=&quot;002F7C16&quot;/&gt;&lt;wsp:rsid wsp:val=&quot;00311BC4&quot;/&gt;&lt;wsp:rsid wsp:val=&quot;003136A6&quot;/&gt;&lt;wsp:rsid wsp:val=&quot;0031497C&quot;/&gt;&lt;wsp:rsid wsp:val=&quot;00327458&quot;/&gt;&lt;wsp:rsid wsp:val=&quot;00330F39&quot;/&gt;&lt;wsp:rsid wsp:val=&quot;00334716&quot;/&gt;&lt;wsp:rsid wsp:val=&quot;003361F2&quot;/&gt;&lt;wsp:rsid wsp:val=&quot;00340C42&quot;/&gt;&lt;wsp:rsid wsp:val=&quot;00343C11&quot;/&gt;&lt;wsp:rsid wsp:val=&quot;00346CC3&quot;/&gt;&lt;wsp:rsid wsp:val=&quot;00350CC6&quot;/&gt;&lt;wsp:rsid wsp:val=&quot;003551CD&quot;/&gt;&lt;wsp:rsid wsp:val=&quot;003661B7&quot;/&gt;&lt;wsp:rsid wsp:val=&quot;00370405&quot;/&gt;&lt;wsp:rsid wsp:val=&quot;003710DD&quot;/&gt;&lt;wsp:rsid wsp:val=&quot;0037502A&quot;/&gt;&lt;wsp:rsid wsp:val=&quot;0038597E&quot;/&gt;&lt;wsp:rsid wsp:val=&quot;00387064&quot;/&gt;&lt;wsp:rsid wsp:val=&quot;00390E91&quot;/&gt;&lt;wsp:rsid wsp:val=&quot;003925D2&quot;/&gt;&lt;wsp:rsid wsp:val=&quot;00396032&quot;/&gt;&lt;wsp:rsid wsp:val=&quot;00396265&quot;/&gt;&lt;wsp:rsid wsp:val=&quot;003A17E9&quot;/&gt;&lt;wsp:rsid wsp:val=&quot;003A28A2&quot;/&gt;&lt;wsp:rsid wsp:val=&quot;003A3641&quot;/&gt;&lt;wsp:rsid wsp:val=&quot;003B0998&quot;/&gt;&lt;wsp:rsid wsp:val=&quot;003C1E66&quot;/&gt;&lt;wsp:rsid wsp:val=&quot;003C63F7&quot;/&gt;&lt;wsp:rsid wsp:val=&quot;003D3E57&quot;/&gt;&lt;wsp:rsid wsp:val=&quot;003D49D3&quot;/&gt;&lt;wsp:rsid wsp:val=&quot;003D7AD1&quot;/&gt;&lt;wsp:rsid wsp:val=&quot;003E0FB8&quot;/&gt;&lt;wsp:rsid wsp:val=&quot;003E5536&quot;/&gt;&lt;wsp:rsid wsp:val=&quot;003F6E75&quot;/&gt;&lt;wsp:rsid wsp:val=&quot;00400929&quot;/&gt;&lt;wsp:rsid wsp:val=&quot;00403A9C&quot;/&gt;&lt;wsp:rsid wsp:val=&quot;00404778&quot;/&gt;&lt;wsp:rsid wsp:val=&quot;0040657A&quot;/&gt;&lt;wsp:rsid wsp:val=&quot;00407464&quot;/&gt;&lt;wsp:rsid wsp:val=&quot;00407F3E&quot;/&gt;&lt;wsp:rsid wsp:val=&quot;00415E18&quot;/&gt;&lt;wsp:rsid wsp:val=&quot;004216AE&quot;/&gt;&lt;wsp:rsid wsp:val=&quot;00422967&quot;/&gt;&lt;wsp:rsid wsp:val=&quot;00422AB9&quot;/&gt;&lt;wsp:rsid wsp:val=&quot;004320C5&quot;/&gt;&lt;wsp:rsid wsp:val=&quot;00432641&quot;/&gt;&lt;wsp:rsid wsp:val=&quot;00432AB5&quot;/&gt;&lt;wsp:rsid wsp:val=&quot;004363CA&quot;/&gt;&lt;wsp:rsid wsp:val=&quot;00444EAE&quot;/&gt;&lt;wsp:rsid wsp:val=&quot;00450152&quot;/&gt;&lt;wsp:rsid wsp:val=&quot;00462BC8&quot;/&gt;&lt;wsp:rsid wsp:val=&quot;004630B1&quot;/&gt;&lt;wsp:rsid wsp:val=&quot;004630BB&quot;/&gt;&lt;wsp:rsid wsp:val=&quot;0046361D&quot;/&gt;&lt;wsp:rsid wsp:val=&quot;00464902&quot;/&gt;&lt;wsp:rsid wsp:val=&quot;004719B2&quot;/&gt;&lt;wsp:rsid wsp:val=&quot;004735DF&quot;/&gt;&lt;wsp:rsid wsp:val=&quot;00485C54&quot;/&gt;&lt;wsp:rsid wsp:val=&quot;004930B9&quot;/&gt;&lt;wsp:rsid wsp:val=&quot;004A33B1&quot;/&gt;&lt;wsp:rsid wsp:val=&quot;004A3572&quot;/&gt;&lt;wsp:rsid wsp:val=&quot;004A62AC&quot;/&gt;&lt;wsp:rsid wsp:val=&quot;004B32BE&quot;/&gt;&lt;wsp:rsid wsp:val=&quot;004B65B9&quot;/&gt;&lt;wsp:rsid wsp:val=&quot;004B69C0&quot;/&gt;&lt;wsp:rsid wsp:val=&quot;004D2F26&quot;/&gt;&lt;wsp:rsid wsp:val=&quot;004D4290&quot;/&gt;&lt;wsp:rsid wsp:val=&quot;004D620A&quot;/&gt;&lt;wsp:rsid wsp:val=&quot;004D62E0&quot;/&gt;&lt;wsp:rsid wsp:val=&quot;004D7D60&quot;/&gt;&lt;wsp:rsid wsp:val=&quot;004E6069&quot;/&gt;&lt;wsp:rsid wsp:val=&quot;004E73CF&quot;/&gt;&lt;wsp:rsid wsp:val=&quot;004F0275&quot;/&gt;&lt;wsp:rsid wsp:val=&quot;004F10C3&quot;/&gt;&lt;wsp:rsid wsp:val=&quot;005019FF&quot;/&gt;&lt;wsp:rsid wsp:val=&quot;00502AD0&quot;/&gt;&lt;wsp:rsid wsp:val=&quot;005037AC&quot;/&gt;&lt;wsp:rsid wsp:val=&quot;005041CF&quot;/&gt;&lt;wsp:rsid wsp:val=&quot;00505BC1&quot;/&gt;&lt;wsp:rsid wsp:val=&quot;005143DE&quot;/&gt;&lt;wsp:rsid wsp:val=&quot;005146A5&quot;/&gt;&lt;wsp:rsid wsp:val=&quot;00521435&quot;/&gt;&lt;wsp:rsid wsp:val=&quot;00523CD2&quot;/&gt;&lt;wsp:rsid wsp:val=&quot;00531386&quot;/&gt;&lt;wsp:rsid wsp:val=&quot;00532531&quot;/&gt;&lt;wsp:rsid wsp:val=&quot;005373AF&quot;/&gt;&lt;wsp:rsid wsp:val=&quot;00544C6C&quot;/&gt;&lt;wsp:rsid wsp:val=&quot;005462AC&quot;/&gt;&lt;wsp:rsid wsp:val=&quot;00550968&quot;/&gt;&lt;wsp:rsid wsp:val=&quot;005527B1&quot;/&gt;&lt;wsp:rsid wsp:val=&quot;00552A81&quot;/&gt;&lt;wsp:rsid wsp:val=&quot;005546B8&quot;/&gt;&lt;wsp:rsid wsp:val=&quot;0056144B&quot;/&gt;&lt;wsp:rsid wsp:val=&quot;005705AF&quot;/&gt;&lt;wsp:rsid wsp:val=&quot;00573101&quot;/&gt;&lt;wsp:rsid wsp:val=&quot;0058535E&quot;/&gt;&lt;wsp:rsid wsp:val=&quot;00593887&quot;/&gt;&lt;wsp:rsid wsp:val=&quot;00594A37&quot;/&gt;&lt;wsp:rsid wsp:val=&quot;005A260E&quot;/&gt;&lt;wsp:rsid wsp:val=&quot;005A42E8&quot;/&gt;&lt;wsp:rsid wsp:val=&quot;005A5044&quot;/&gt;&lt;wsp:rsid wsp:val=&quot;005B29BE&quot;/&gt;&lt;wsp:rsid wsp:val=&quot;005B34BD&quot;/&gt;&lt;wsp:rsid wsp:val=&quot;005B6F08&quot;/&gt;&lt;wsp:rsid wsp:val=&quot;005C0ED0&quot;/&gt;&lt;wsp:rsid wsp:val=&quot;005C4342&quot;/&gt;&lt;wsp:rsid wsp:val=&quot;005C5245&quot;/&gt;&lt;wsp:rsid wsp:val=&quot;005C584D&quot;/&gt;&lt;wsp:rsid wsp:val=&quot;005E572D&quot;/&gt;&lt;wsp:rsid wsp:val=&quot;005F088A&quot;/&gt;&lt;wsp:rsid wsp:val=&quot;005F0CEE&quot;/&gt;&lt;wsp:rsid wsp:val=&quot;005F337E&quot;/&gt;&lt;wsp:rsid wsp:val=&quot;00603937&quot;/&gt;&lt;wsp:rsid wsp:val=&quot;006202C3&quot;/&gt;&lt;wsp:rsid wsp:val=&quot;006208E2&quot;/&gt;&lt;wsp:rsid wsp:val=&quot;00630792&quot;/&gt;&lt;wsp:rsid wsp:val=&quot;0063417B&quot;/&gt;&lt;wsp:rsid wsp:val=&quot;00634A48&quot;/&gt;&lt;wsp:rsid wsp:val=&quot;0063758B&quot;/&gt;&lt;wsp:rsid wsp:val=&quot;0064724A&quot;/&gt;&lt;wsp:rsid wsp:val=&quot;0065232E&quot;/&gt;&lt;wsp:rsid wsp:val=&quot;006606F6&quot;/&gt;&lt;wsp:rsid wsp:val=&quot;00667699&quot;/&gt;&lt;wsp:rsid wsp:val=&quot;0067024A&quot;/&gt;&lt;wsp:rsid wsp:val=&quot;0067082F&quot;/&gt;&lt;wsp:rsid wsp:val=&quot;00672DF2&quot;/&gt;&lt;wsp:rsid wsp:val=&quot;00685F06&quot;/&gt;&lt;wsp:rsid wsp:val=&quot;0068680F&quot;/&gt;&lt;wsp:rsid wsp:val=&quot;006A148E&quot;/&gt;&lt;wsp:rsid wsp:val=&quot;006A4E25&quot;/&gt;&lt;wsp:rsid wsp:val=&quot;006A5119&quot;/&gt;&lt;wsp:rsid wsp:val=&quot;006B2A90&quot;/&gt;&lt;wsp:rsid wsp:val=&quot;006B38F8&quot;/&gt;&lt;wsp:rsid wsp:val=&quot;006B687B&quot;/&gt;&lt;wsp:rsid wsp:val=&quot;006C730C&quot;/&gt;&lt;wsp:rsid wsp:val=&quot;006D16DD&quot;/&gt;&lt;wsp:rsid wsp:val=&quot;006D1C8E&quot;/&gt;&lt;wsp:rsid wsp:val=&quot;006D35B2&quot;/&gt;&lt;wsp:rsid wsp:val=&quot;006D7CF3&quot;/&gt;&lt;wsp:rsid wsp:val=&quot;006E312D&quot;/&gt;&lt;wsp:rsid wsp:val=&quot;006E3320&quot;/&gt;&lt;wsp:rsid wsp:val=&quot;006E4DC0&quot;/&gt;&lt;wsp:rsid wsp:val=&quot;006E51D1&quot;/&gt;&lt;wsp:rsid wsp:val=&quot;006E6E87&quot;/&gt;&lt;wsp:rsid wsp:val=&quot;006F6C57&quot;/&gt;&lt;wsp:rsid wsp:val=&quot;006F7657&quot;/&gt;&lt;wsp:rsid wsp:val=&quot;006F7A13&quot;/&gt;&lt;wsp:rsid wsp:val=&quot;00705389&quot;/&gt;&lt;wsp:rsid wsp:val=&quot;0071383A&quot;/&gt;&lt;wsp:rsid wsp:val=&quot;00735C60&quot;/&gt;&lt;wsp:rsid wsp:val=&quot;00745314&quot;/&gt;&lt;wsp:rsid wsp:val=&quot;00752A92&quot;/&gt;&lt;wsp:rsid wsp:val=&quot;00756218&quot;/&gt;&lt;wsp:rsid wsp:val=&quot;00756CA0&quot;/&gt;&lt;wsp:rsid wsp:val=&quot;00763D60&quot;/&gt;&lt;wsp:rsid wsp:val=&quot;007649B1&quot;/&gt;&lt;wsp:rsid wsp:val=&quot;00764A07&quot;/&gt;&lt;wsp:rsid wsp:val=&quot;0076606D&quot;/&gt;&lt;wsp:rsid wsp:val=&quot;0077416E&quot;/&gt;&lt;wsp:rsid wsp:val=&quot;00775D00&quot;/&gt;&lt;wsp:rsid wsp:val=&quot;00792B9C&quot;/&gt;&lt;wsp:rsid wsp:val=&quot;0079472A&quot;/&gt;&lt;wsp:rsid wsp:val=&quot;0079499A&quot;/&gt;&lt;wsp:rsid wsp:val=&quot;00795CB5&quot;/&gt;&lt;wsp:rsid wsp:val=&quot;007970D6&quot;/&gt;&lt;wsp:rsid wsp:val=&quot;007A6D4E&quot;/&gt;&lt;wsp:rsid wsp:val=&quot;007B1ACE&quot;/&gt;&lt;wsp:rsid wsp:val=&quot;007C22FA&quot;/&gt;&lt;wsp:rsid wsp:val=&quot;007C43CE&quot;/&gt;&lt;wsp:rsid wsp:val=&quot;007C47BB&quot;/&gt;&lt;wsp:rsid wsp:val=&quot;007C4C0B&quot;/&gt;&lt;wsp:rsid wsp:val=&quot;007C4F4B&quot;/&gt;&lt;wsp:rsid wsp:val=&quot;007C628E&quot;/&gt;&lt;wsp:rsid wsp:val=&quot;007D253D&quot;/&gt;&lt;wsp:rsid wsp:val=&quot;007E48F6&quot;/&gt;&lt;wsp:rsid wsp:val=&quot;007E519E&quot;/&gt;&lt;wsp:rsid wsp:val=&quot;007E679F&quot;/&gt;&lt;wsp:rsid wsp:val=&quot;007E77BF&quot;/&gt;&lt;wsp:rsid wsp:val=&quot;007E78BB&quot;/&gt;&lt;wsp:rsid wsp:val=&quot;007F0899&quot;/&gt;&lt;wsp:rsid wsp:val=&quot;007F3779&quot;/&gt;&lt;wsp:rsid wsp:val=&quot;007F59BB&quot;/&gt;&lt;wsp:rsid wsp:val=&quot;008039DC&quot;/&gt;&lt;wsp:rsid wsp:val=&quot;00804850&quot;/&gt;&lt;wsp:rsid wsp:val=&quot;00806448&quot;/&gt;&lt;wsp:rsid wsp:val=&quot;00811E10&quot;/&gt;&lt;wsp:rsid wsp:val=&quot;00820679&quot;/&gt;&lt;wsp:rsid wsp:val=&quot;00820DCF&quot;/&gt;&lt;wsp:rsid wsp:val=&quot;008222DC&quot;/&gt;&lt;wsp:rsid wsp:val=&quot;00822990&quot;/&gt;&lt;wsp:rsid wsp:val=&quot;008240E3&quot;/&gt;&lt;wsp:rsid wsp:val=&quot;0083522B&quot;/&gt;&lt;wsp:rsid wsp:val=&quot;00835F80&quot;/&gt;&lt;wsp:rsid wsp:val=&quot;00836AC1&quot;/&gt;&lt;wsp:rsid wsp:val=&quot;00840146&quot;/&gt;&lt;wsp:rsid wsp:val=&quot;008449D1&quot;/&gt;&lt;wsp:rsid wsp:val=&quot;00845FF4&quot;/&gt;&lt;wsp:rsid wsp:val=&quot;008577AC&quot;/&gt;&lt;wsp:rsid wsp:val=&quot;00863E5C&quot;/&gt;&lt;wsp:rsid wsp:val=&quot;008759D3&quot;/&gt;&lt;wsp:rsid wsp:val=&quot;008814D7&quot;/&gt;&lt;wsp:rsid wsp:val=&quot;00881657&quot;/&gt;&lt;wsp:rsid wsp:val=&quot;00882FA2&quot;/&gt;&lt;wsp:rsid wsp:val=&quot;0088526F&quot;/&gt;&lt;wsp:rsid wsp:val=&quot;008937A0&quot;/&gt;&lt;wsp:rsid wsp:val=&quot;0089445A&quot;/&gt;&lt;wsp:rsid wsp:val=&quot;008B1611&quot;/&gt;&lt;wsp:rsid wsp:val=&quot;008B1A54&quot;/&gt;&lt;wsp:rsid wsp:val=&quot;008C35E8&quot;/&gt;&lt;wsp:rsid wsp:val=&quot;008C3DA8&quot;/&gt;&lt;wsp:rsid wsp:val=&quot;008C4E6C&quot;/&gt;&lt;wsp:rsid wsp:val=&quot;008C7C53&quot;/&gt;&lt;wsp:rsid wsp:val=&quot;008D283D&quot;/&gt;&lt;wsp:rsid wsp:val=&quot;008D5A16&quot;/&gt;&lt;wsp:rsid wsp:val=&quot;008D5DFE&quot;/&gt;&lt;wsp:rsid wsp:val=&quot;008E5E1E&quot;/&gt;&lt;wsp:rsid wsp:val=&quot;008E64CD&quot;/&gt;&lt;wsp:rsid wsp:val=&quot;008E781E&quot;/&gt;&lt;wsp:rsid wsp:val=&quot;008F1912&quot;/&gt;&lt;wsp:rsid wsp:val=&quot;008F2D8A&quot;/&gt;&lt;wsp:rsid wsp:val=&quot;008F6F98&quot;/&gt;&lt;wsp:rsid wsp:val=&quot;00900BFD&quot;/&gt;&lt;wsp:rsid wsp:val=&quot;00900DD9&quot;/&gt;&lt;wsp:rsid wsp:val=&quot;009029FA&quot;/&gt;&lt;wsp:rsid wsp:val=&quot;00911A19&quot;/&gt;&lt;wsp:rsid wsp:val=&quot;00911CEB&quot;/&gt;&lt;wsp:rsid wsp:val=&quot;00916694&quot;/&gt;&lt;wsp:rsid wsp:val=&quot;009226BB&quot;/&gt;&lt;wsp:rsid wsp:val=&quot;00922CC8&quot;/&gt;&lt;wsp:rsid wsp:val=&quot;009255BF&quot;/&gt;&lt;wsp:rsid wsp:val=&quot;00925DB6&quot;/&gt;&lt;wsp:rsid wsp:val=&quot;00931B94&quot;/&gt;&lt;wsp:rsid wsp:val=&quot;00942043&quot;/&gt;&lt;wsp:rsid wsp:val=&quot;00946E45&quot;/&gt;&lt;wsp:rsid wsp:val=&quot;00946E4A&quot;/&gt;&lt;wsp:rsid wsp:val=&quot;00947D66&quot;/&gt;&lt;wsp:rsid wsp:val=&quot;00950766&quot;/&gt;&lt;wsp:rsid wsp:val=&quot;00951BFD&quot;/&gt;&lt;wsp:rsid wsp:val=&quot;00951D13&quot;/&gt;&lt;wsp:rsid wsp:val=&quot;009533D5&quot;/&gt;&lt;wsp:rsid wsp:val=&quot;00955FD4&quot;/&gt;&lt;wsp:rsid wsp:val=&quot;00963A19&quot;/&gt;&lt;wsp:rsid wsp:val=&quot;00963EB3&quot;/&gt;&lt;wsp:rsid wsp:val=&quot;00964438&quot;/&gt;&lt;wsp:rsid wsp:val=&quot;00967B2B&quot;/&gt;&lt;wsp:rsid wsp:val=&quot;009711C8&quot;/&gt;&lt;wsp:rsid wsp:val=&quot;00971990&quot;/&gt;&lt;wsp:rsid wsp:val=&quot;009733A1&quot;/&gt;&lt;wsp:rsid wsp:val=&quot;00981116&quot;/&gt;&lt;wsp:rsid wsp:val=&quot;00981C96&quot;/&gt;&lt;wsp:rsid wsp:val=&quot;009844E9&quot;/&gt;&lt;wsp:rsid wsp:val=&quot;00986A8E&quot;/&gt;&lt;wsp:rsid wsp:val=&quot;00987623&quot;/&gt;&lt;wsp:rsid wsp:val=&quot;00993076&quot;/&gt;&lt;wsp:rsid wsp:val=&quot;0099360D&quot;/&gt;&lt;wsp:rsid wsp:val=&quot;00993B88&quot;/&gt;&lt;wsp:rsid wsp:val=&quot;00996B84&quot;/&gt;&lt;wsp:rsid wsp:val=&quot;009A0071&quot;/&gt;&lt;wsp:rsid wsp:val=&quot;009A100C&quot;/&gt;&lt;wsp:rsid wsp:val=&quot;009A5C63&quot;/&gt;&lt;wsp:rsid wsp:val=&quot;009A5CC1&quot;/&gt;&lt;wsp:rsid wsp:val=&quot;009A6739&quot;/&gt;&lt;wsp:rsid wsp:val=&quot;009B7D0A&quot;/&gt;&lt;wsp:rsid wsp:val=&quot;009C4CB2&quot;/&gt;&lt;wsp:rsid wsp:val=&quot;009C605E&quot;/&gt;&lt;wsp:rsid wsp:val=&quot;009C7BFC&quot;/&gt;&lt;wsp:rsid wsp:val=&quot;009D20FD&quot;/&gt;&lt;wsp:rsid wsp:val=&quot;009D5631&quot;/&gt;&lt;wsp:rsid wsp:val=&quot;009E78DE&quot;/&gt;&lt;wsp:rsid wsp:val=&quot;009F0A4D&quot;/&gt;&lt;wsp:rsid wsp:val=&quot;009F1A82&quot;/&gt;&lt;wsp:rsid wsp:val=&quot;009F31C3&quot;/&gt;&lt;wsp:rsid wsp:val=&quot;009F6764&quot;/&gt;&lt;wsp:rsid wsp:val=&quot;009F73EF&quot;/&gt;&lt;wsp:rsid wsp:val=&quot;00A02D79&quot;/&gt;&lt;wsp:rsid wsp:val=&quot;00A03569&quot;/&gt;&lt;wsp:rsid wsp:val=&quot;00A04B05&quot;/&gt;&lt;wsp:rsid wsp:val=&quot;00A06797&quot;/&gt;&lt;wsp:rsid wsp:val=&quot;00A11B26&quot;/&gt;&lt;wsp:rsid wsp:val=&quot;00A1658A&quot;/&gt;&lt;wsp:rsid wsp:val=&quot;00A16853&quot;/&gt;&lt;wsp:rsid wsp:val=&quot;00A27D21&quot;/&gt;&lt;wsp:rsid wsp:val=&quot;00A3140E&quot;/&gt;&lt;wsp:rsid wsp:val=&quot;00A31C36&quot;/&gt;&lt;wsp:rsid wsp:val=&quot;00A31FDF&quot;/&gt;&lt;wsp:rsid wsp:val=&quot;00A326AA&quot;/&gt;&lt;wsp:rsid wsp:val=&quot;00A33863&quot;/&gt;&lt;wsp:rsid wsp:val=&quot;00A339A3&quot;/&gt;&lt;wsp:rsid wsp:val=&quot;00A342A4&quot;/&gt;&lt;wsp:rsid wsp:val=&quot;00A3480E&quot;/&gt;&lt;wsp:rsid wsp:val=&quot;00A35AA8&quot;/&gt;&lt;wsp:rsid wsp:val=&quot;00A3716B&quot;/&gt;&lt;wsp:rsid wsp:val=&quot;00A401DB&quot;/&gt;&lt;wsp:rsid wsp:val=&quot;00A40268&quot;/&gt;&lt;wsp:rsid wsp:val=&quot;00A445A6&quot;/&gt;&lt;wsp:rsid wsp:val=&quot;00A4487B&quot;/&gt;&lt;wsp:rsid wsp:val=&quot;00A449F8&quot;/&gt;&lt;wsp:rsid wsp:val=&quot;00A454DC&quot;/&gt;&lt;wsp:rsid wsp:val=&quot;00A46292&quot;/&gt;&lt;wsp:rsid wsp:val=&quot;00A47695&quot;/&gt;&lt;wsp:rsid wsp:val=&quot;00A52428&quot;/&gt;&lt;wsp:rsid wsp:val=&quot;00A5355F&quot;/&gt;&lt;wsp:rsid wsp:val=&quot;00A70A30&quot;/&gt;&lt;wsp:rsid wsp:val=&quot;00A72966&quot;/&gt;&lt;wsp:rsid wsp:val=&quot;00A860E1&quot;/&gt;&lt;wsp:rsid wsp:val=&quot;00A91AF4&quot;/&gt;&lt;wsp:rsid wsp:val=&quot;00A92085&quot;/&gt;&lt;wsp:rsid wsp:val=&quot;00AA0BF2&quot;/&gt;&lt;wsp:rsid wsp:val=&quot;00AA1EEC&quot;/&gt;&lt;wsp:rsid wsp:val=&quot;00AA4CA0&quot;/&gt;&lt;wsp:rsid wsp:val=&quot;00AA4DE4&quot;/&gt;&lt;wsp:rsid wsp:val=&quot;00AA5C4B&quot;/&gt;&lt;wsp:rsid wsp:val=&quot;00AA72BD&quot;/&gt;&lt;wsp:rsid wsp:val=&quot;00AB2D65&quot;/&gt;&lt;wsp:rsid wsp:val=&quot;00AB3C5F&quot;/&gt;&lt;wsp:rsid wsp:val=&quot;00AB43D8&quot;/&gt;&lt;wsp:rsid wsp:val=&quot;00AB6F03&quot;/&gt;&lt;wsp:rsid wsp:val=&quot;00AB7A3A&quot;/&gt;&lt;wsp:rsid wsp:val=&quot;00AC17CF&quot;/&gt;&lt;wsp:rsid wsp:val=&quot;00AC203A&quot;/&gt;&lt;wsp:rsid wsp:val=&quot;00AC55A5&quot;/&gt;&lt;wsp:rsid wsp:val=&quot;00AC5D90&quot;/&gt;&lt;wsp:rsid wsp:val=&quot;00AD22BE&quot;/&gt;&lt;wsp:rsid wsp:val=&quot;00AD4259&quot;/&gt;&lt;wsp:rsid wsp:val=&quot;00AD4AC2&quot;/&gt;&lt;wsp:rsid wsp:val=&quot;00AD65DF&quot;/&gt;&lt;wsp:rsid wsp:val=&quot;00AE01A9&quot;/&gt;&lt;wsp:rsid wsp:val=&quot;00AF0395&quot;/&gt;&lt;wsp:rsid wsp:val=&quot;00AF2BCF&quot;/&gt;&lt;wsp:rsid wsp:val=&quot;00AF44E4&quot;/&gt;&lt;wsp:rsid wsp:val=&quot;00AF4FFE&quot;/&gt;&lt;wsp:rsid wsp:val=&quot;00AF531A&quot;/&gt;&lt;wsp:rsid wsp:val=&quot;00B03BC9&quot;/&gt;&lt;wsp:rsid wsp:val=&quot;00B06AE0&quot;/&gt;&lt;wsp:rsid wsp:val=&quot;00B103F3&quot;/&gt;&lt;wsp:rsid wsp:val=&quot;00B139E2&quot;/&gt;&lt;wsp:rsid wsp:val=&quot;00B16DFB&quot;/&gt;&lt;wsp:rsid wsp:val=&quot;00B17D45&quot;/&gt;&lt;wsp:rsid wsp:val=&quot;00B20129&quot;/&gt;&lt;wsp:rsid wsp:val=&quot;00B22737&quot;/&gt;&lt;wsp:rsid wsp:val=&quot;00B23498&quot;/&gt;&lt;wsp:rsid wsp:val=&quot;00B23DBB&quot;/&gt;&lt;wsp:rsid wsp:val=&quot;00B243AB&quot;/&gt;&lt;wsp:rsid wsp:val=&quot;00B258BF&quot;/&gt;&lt;wsp:rsid wsp:val=&quot;00B25F65&quot;/&gt;&lt;wsp:rsid wsp:val=&quot;00B271AA&quot;/&gt;&lt;wsp:rsid wsp:val=&quot;00B329D9&quot;/&gt;&lt;wsp:rsid wsp:val=&quot;00B33629&quot;/&gt;&lt;wsp:rsid wsp:val=&quot;00B34328&quot;/&gt;&lt;wsp:rsid wsp:val=&quot;00B501A0&quot;/&gt;&lt;wsp:rsid wsp:val=&quot;00B53DB5&quot;/&gt;&lt;wsp:rsid wsp:val=&quot;00B554E6&quot;/&gt;&lt;wsp:rsid wsp:val=&quot;00B66736&quot;/&gt;&lt;wsp:rsid wsp:val=&quot;00B73C0E&quot;/&gt;&lt;wsp:rsid wsp:val=&quot;00B74716&quot;/&gt;&lt;wsp:rsid wsp:val=&quot;00B80DC1&quot;/&gt;&lt;wsp:rsid wsp:val=&quot;00B82428&quot;/&gt;&lt;wsp:rsid wsp:val=&quot;00B83FAA&quot;/&gt;&lt;wsp:rsid wsp:val=&quot;00B86E9B&quot;/&gt;&lt;wsp:rsid wsp:val=&quot;00B91A71&quot;/&gt;&lt;wsp:rsid wsp:val=&quot;00B91D7D&quot;/&gt;&lt;wsp:rsid wsp:val=&quot;00B94A2A&quot;/&gt;&lt;wsp:rsid wsp:val=&quot;00B967AC&quot;/&gt;&lt;wsp:rsid wsp:val=&quot;00B968B5&quot;/&gt;&lt;wsp:rsid wsp:val=&quot;00BA0832&quot;/&gt;&lt;wsp:rsid wsp:val=&quot;00BA1631&quot;/&gt;&lt;wsp:rsid wsp:val=&quot;00BA3671&quot;/&gt;&lt;wsp:rsid wsp:val=&quot;00BB2EF8&quot;/&gt;&lt;wsp:rsid wsp:val=&quot;00BC261A&quot;/&gt;&lt;wsp:rsid wsp:val=&quot;00BC2786&quot;/&gt;&lt;wsp:rsid wsp:val=&quot;00BC598E&quot;/&gt;&lt;wsp:rsid wsp:val=&quot;00BD42F0&quot;/&gt;&lt;wsp:rsid wsp:val=&quot;00BD606A&quot;/&gt;&lt;wsp:rsid wsp:val=&quot;00BE2079&quot;/&gt;&lt;wsp:rsid wsp:val=&quot;00BE48D4&quot;/&gt;&lt;wsp:rsid wsp:val=&quot;00BE4A67&quot;/&gt;&lt;wsp:rsid wsp:val=&quot;00BE7B6B&quot;/&gt;&lt;wsp:rsid wsp:val=&quot;00BF3552&quot;/&gt;&lt;wsp:rsid wsp:val=&quot;00BF41F2&quot;/&gt;&lt;wsp:rsid wsp:val=&quot;00BF42CD&quot;/&gt;&lt;wsp:rsid wsp:val=&quot;00C026B6&quot;/&gt;&lt;wsp:rsid wsp:val=&quot;00C05F2F&quot;/&gt;&lt;wsp:rsid wsp:val=&quot;00C065F2&quot;/&gt;&lt;wsp:rsid wsp:val=&quot;00C10EB1&quot;/&gt;&lt;wsp:rsid wsp:val=&quot;00C15E8E&quot;/&gt;&lt;wsp:rsid wsp:val=&quot;00C25814&quot;/&gt;&lt;wsp:rsid wsp:val=&quot;00C315BE&quot;/&gt;&lt;wsp:rsid wsp:val=&quot;00C4035A&quot;/&gt;&lt;wsp:rsid wsp:val=&quot;00C44656&quot;/&gt;&lt;wsp:rsid wsp:val=&quot;00C44998&quot;/&gt;&lt;wsp:rsid wsp:val=&quot;00C458E5&quot;/&gt;&lt;wsp:rsid wsp:val=&quot;00C60C55&quot;/&gt;&lt;wsp:rsid wsp:val=&quot;00C62BAD&quot;/&gt;&lt;wsp:rsid wsp:val=&quot;00C639CC&quot;/&gt;&lt;wsp:rsid wsp:val=&quot;00C64A77&quot;/&gt;&lt;wsp:rsid wsp:val=&quot;00C64ABF&quot;/&gt;&lt;wsp:rsid wsp:val=&quot;00C66076&quot;/&gt;&lt;wsp:rsid wsp:val=&quot;00C7296C&quot;/&gt;&lt;wsp:rsid wsp:val=&quot;00C751EB&quot;/&gt;&lt;wsp:rsid wsp:val=&quot;00C755F9&quot;/&gt;&lt;wsp:rsid wsp:val=&quot;00C90CF0&quot;/&gt;&lt;wsp:rsid wsp:val=&quot;00C91BE7&quot;/&gt;&lt;wsp:rsid wsp:val=&quot;00C91E0A&quot;/&gt;&lt;wsp:rsid wsp:val=&quot;00C95D9F&quot;/&gt;&lt;wsp:rsid wsp:val=&quot;00C979DC&quot;/&gt;&lt;wsp:rsid wsp:val=&quot;00CA1710&quot;/&gt;&lt;wsp:rsid wsp:val=&quot;00CA1EF9&quot;/&gt;&lt;wsp:rsid wsp:val=&quot;00CA2750&quot;/&gt;&lt;wsp:rsid wsp:val=&quot;00CA2F08&quot;/&gt;&lt;wsp:rsid wsp:val=&quot;00CA42A0&quot;/&gt;&lt;wsp:rsid wsp:val=&quot;00CB43A1&quot;/&gt;&lt;wsp:rsid wsp:val=&quot;00CB43A7&quot;/&gt;&lt;wsp:rsid wsp:val=&quot;00CB7F0F&quot;/&gt;&lt;wsp:rsid wsp:val=&quot;00CC0296&quot;/&gt;&lt;wsp:rsid wsp:val=&quot;00CC1F9D&quot;/&gt;&lt;wsp:rsid wsp:val=&quot;00CC6EC0&quot;/&gt;&lt;wsp:rsid wsp:val=&quot;00CD195D&quot;/&gt;&lt;wsp:rsid wsp:val=&quot;00CD4653&quot;/&gt;&lt;wsp:rsid wsp:val=&quot;00CD503D&quot;/&gt;&lt;wsp:rsid wsp:val=&quot;00CD6F5A&quot;/&gt;&lt;wsp:rsid wsp:val=&quot;00CD724F&quot;/&gt;&lt;wsp:rsid wsp:val=&quot;00CF13E3&quot;/&gt;&lt;wsp:rsid wsp:val=&quot;00CF2135&quot;/&gt;&lt;wsp:rsid wsp:val=&quot;00CF5ACC&quot;/&gt;&lt;wsp:rsid wsp:val=&quot;00D0035A&quot;/&gt;&lt;wsp:rsid wsp:val=&quot;00D0045B&quot;/&gt;&lt;wsp:rsid wsp:val=&quot;00D01052&quot;/&gt;&lt;wsp:rsid wsp:val=&quot;00D03BE3&quot;/&gt;&lt;wsp:rsid wsp:val=&quot;00D060B4&quot;/&gt;&lt;wsp:rsid wsp:val=&quot;00D12063&quot;/&gt;&lt;wsp:rsid wsp:val=&quot;00D14C89&quot;/&gt;&lt;wsp:rsid wsp:val=&quot;00D2049E&quot;/&gt;&lt;wsp:rsid wsp:val=&quot;00D224DF&quot;/&gt;&lt;wsp:rsid wsp:val=&quot;00D24589&quot;/&gt;&lt;wsp:rsid wsp:val=&quot;00D25F9B&quot;/&gt;&lt;wsp:rsid wsp:val=&quot;00D261A6&quot;/&gt;&lt;wsp:rsid wsp:val=&quot;00D305F7&quot;/&gt;&lt;wsp:rsid wsp:val=&quot;00D3180E&quot;/&gt;&lt;wsp:rsid wsp:val=&quot;00D40556&quot;/&gt;&lt;wsp:rsid wsp:val=&quot;00D418E6&quot;/&gt;&lt;wsp:rsid wsp:val=&quot;00D462C5&quot;/&gt;&lt;wsp:rsid wsp:val=&quot;00D4689E&quot;/&gt;&lt;wsp:rsid wsp:val=&quot;00D478F2&quot;/&gt;&lt;wsp:rsid wsp:val=&quot;00D52C58&quot;/&gt;&lt;wsp:rsid wsp:val=&quot;00D543CE&quot;/&gt;&lt;wsp:rsid wsp:val=&quot;00D548E7&quot;/&gt;&lt;wsp:rsid wsp:val=&quot;00D54EFB&quot;/&gt;&lt;wsp:rsid wsp:val=&quot;00D557DE&quot;/&gt;&lt;wsp:rsid wsp:val=&quot;00D56CBE&quot;/&gt;&lt;wsp:rsid wsp:val=&quot;00D60259&quot;/&gt;&lt;wsp:rsid wsp:val=&quot;00D60827&quot;/&gt;&lt;wsp:rsid wsp:val=&quot;00D60E69&quot;/&gt;&lt;wsp:rsid wsp:val=&quot;00D64E2A&quot;/&gt;&lt;wsp:rsid wsp:val=&quot;00D72778&quot;/&gt;&lt;wsp:rsid wsp:val=&quot;00D75085&quot;/&gt;&lt;wsp:rsid wsp:val=&quot;00D77873&quot;/&gt;&lt;wsp:rsid wsp:val=&quot;00D844F7&quot;/&gt;&lt;wsp:rsid wsp:val=&quot;00D94A47&quot;/&gt;&lt;wsp:rsid wsp:val=&quot;00D96AD5&quot;/&gt;&lt;wsp:rsid wsp:val=&quot;00DA1027&quot;/&gt;&lt;wsp:rsid wsp:val=&quot;00DA240A&quot;/&gt;&lt;wsp:rsid wsp:val=&quot;00DA46A8&quot;/&gt;&lt;wsp:rsid wsp:val=&quot;00DA6F15&quot;/&gt;&lt;wsp:rsid wsp:val=&quot;00DB0349&quot;/&gt;&lt;wsp:rsid wsp:val=&quot;00DB1068&quot;/&gt;&lt;wsp:rsid wsp:val=&quot;00DB4222&quot;/&gt;&lt;wsp:rsid wsp:val=&quot;00DC0358&quot;/&gt;&lt;wsp:rsid wsp:val=&quot;00DC19FB&quot;/&gt;&lt;wsp:rsid wsp:val=&quot;00DC6E4F&quot;/&gt;&lt;wsp:rsid wsp:val=&quot;00DC7631&quot;/&gt;&lt;wsp:rsid wsp:val=&quot;00DD539D&quot;/&gt;&lt;wsp:rsid wsp:val=&quot;00DD78DC&quot;/&gt;&lt;wsp:rsid wsp:val=&quot;00DE05CB&quot;/&gt;&lt;wsp:rsid wsp:val=&quot;00DE5B09&quot;/&gt;&lt;wsp:rsid wsp:val=&quot;00DE6D64&quot;/&gt;&lt;wsp:rsid wsp:val=&quot;00DE7255&quot;/&gt;&lt;wsp:rsid wsp:val=&quot;00DF161C&quot;/&gt;&lt;wsp:rsid wsp:val=&quot;00DF275E&quot;/&gt;&lt;wsp:rsid wsp:val=&quot;00DF684E&quot;/&gt;&lt;wsp:rsid wsp:val=&quot;00DF6A0E&quot;/&gt;&lt;wsp:rsid wsp:val=&quot;00DF7043&quot;/&gt;&lt;wsp:rsid wsp:val=&quot;00E00719&quot;/&gt;&lt;wsp:rsid wsp:val=&quot;00E07767&quot;/&gt;&lt;wsp:rsid wsp:val=&quot;00E13B52&quot;/&gt;&lt;wsp:rsid wsp:val=&quot;00E149E6&quot;/&gt;&lt;wsp:rsid wsp:val=&quot;00E20219&quot;/&gt;&lt;wsp:rsid wsp:val=&quot;00E343A0&quot;/&gt;&lt;wsp:rsid wsp:val=&quot;00E41D74&quot;/&gt;&lt;wsp:rsid wsp:val=&quot;00E42CF2&quot;/&gt;&lt;wsp:rsid wsp:val=&quot;00E43287&quot;/&gt;&lt;wsp:rsid wsp:val=&quot;00E47BE4&quot;/&gt;&lt;wsp:rsid wsp:val=&quot;00E5222D&quot;/&gt;&lt;wsp:rsid wsp:val=&quot;00E55429&quot;/&gt;&lt;wsp:rsid wsp:val=&quot;00E567B2&quot;/&gt;&lt;wsp:rsid wsp:val=&quot;00E677FA&quot;/&gt;&lt;wsp:rsid wsp:val=&quot;00E713B7&quot;/&gt;&lt;wsp:rsid wsp:val=&quot;00E71DA4&quot;/&gt;&lt;wsp:rsid wsp:val=&quot;00E779C8&quot;/&gt;&lt;wsp:rsid wsp:val=&quot;00E77EFC&quot;/&gt;&lt;wsp:rsid wsp:val=&quot;00E77FB2&quot;/&gt;&lt;wsp:rsid wsp:val=&quot;00E8058A&quot;/&gt;&lt;wsp:rsid wsp:val=&quot;00E80C35&quot;/&gt;&lt;wsp:rsid wsp:val=&quot;00E858D8&quot;/&gt;&lt;wsp:rsid wsp:val=&quot;00EA13F8&quot;/&gt;&lt;wsp:rsid wsp:val=&quot;00EB262A&quot;/&gt;&lt;wsp:rsid wsp:val=&quot;00EB27E1&quot;/&gt;&lt;wsp:rsid wsp:val=&quot;00EB3CF4&quot;/&gt;&lt;wsp:rsid wsp:val=&quot;00EB7110&quot;/&gt;&lt;wsp:rsid wsp:val=&quot;00EC3147&quot;/&gt;&lt;wsp:rsid wsp:val=&quot;00ED1613&quot;/&gt;&lt;wsp:rsid wsp:val=&quot;00ED31DC&quot;/&gt;&lt;wsp:rsid wsp:val=&quot;00ED4984&quot;/&gt;&lt;wsp:rsid wsp:val=&quot;00ED7974&quot;/&gt;&lt;wsp:rsid wsp:val=&quot;00ED7FC0&quot;/&gt;&lt;wsp:rsid wsp:val=&quot;00EE221D&quot;/&gt;&lt;wsp:rsid wsp:val=&quot;00EE34B0&quot;/&gt;&lt;wsp:rsid wsp:val=&quot;00EE3794&quot;/&gt;&lt;wsp:rsid wsp:val=&quot;00EF7486&quot;/&gt;&lt;wsp:rsid wsp:val=&quot;00F00201&quot;/&gt;&lt;wsp:rsid wsp:val=&quot;00F0288F&quot;/&gt;&lt;wsp:rsid wsp:val=&quot;00F02E4A&quot;/&gt;&lt;wsp:rsid wsp:val=&quot;00F05F8A&quot;/&gt;&lt;wsp:rsid wsp:val=&quot;00F06729&quot;/&gt;&lt;wsp:rsid wsp:val=&quot;00F07B37&quot;/&gt;&lt;wsp:rsid wsp:val=&quot;00F151FC&quot;/&gt;&lt;wsp:rsid wsp:val=&quot;00F154A9&quot;/&gt;&lt;wsp:rsid wsp:val=&quot;00F15F0F&quot;/&gt;&lt;wsp:rsid wsp:val=&quot;00F16979&quot;/&gt;&lt;wsp:rsid wsp:val=&quot;00F16E03&quot;/&gt;&lt;wsp:rsid wsp:val=&quot;00F2008C&quot;/&gt;&lt;wsp:rsid wsp:val=&quot;00F2280A&quot;/&gt;&lt;wsp:rsid wsp:val=&quot;00F22B07&quot;/&gt;&lt;wsp:rsid wsp:val=&quot;00F22DF0&quot;/&gt;&lt;wsp:rsid wsp:val=&quot;00F27420&quot;/&gt;&lt;wsp:rsid wsp:val=&quot;00F313F2&quot;/&gt;&lt;wsp:rsid wsp:val=&quot;00F40F48&quot;/&gt;&lt;wsp:rsid wsp:val=&quot;00F4199F&quot;/&gt;&lt;wsp:rsid wsp:val=&quot;00F442B0&quot;/&gt;&lt;wsp:rsid wsp:val=&quot;00F60675&quot;/&gt;&lt;wsp:rsid wsp:val=&quot;00F61503&quot;/&gt;&lt;wsp:rsid wsp:val=&quot;00F64DBD&quot;/&gt;&lt;wsp:rsid wsp:val=&quot;00F761C6&quot;/&gt;&lt;wsp:rsid wsp:val=&quot;00F8013F&quot;/&gt;&lt;wsp:rsid wsp:val=&quot;00F80A41&quot;/&gt;&lt;wsp:rsid wsp:val=&quot;00F822C5&quot;/&gt;&lt;wsp:rsid wsp:val=&quot;00F84D04&quot;/&gt;&lt;wsp:rsid wsp:val=&quot;00F91E74&quot;/&gt;&lt;wsp:rsid wsp:val=&quot;00F92A43&quot;/&gt;&lt;wsp:rsid wsp:val=&quot;00F96093&quot;/&gt;&lt;wsp:rsid wsp:val=&quot;00FA4ED8&quot;/&gt;&lt;wsp:rsid wsp:val=&quot;00FB6B6B&quot;/&gt;&lt;wsp:rsid wsp:val=&quot;00FB7E77&quot;/&gt;&lt;wsp:rsid wsp:val=&quot;00FC0975&quot;/&gt;&lt;wsp:rsid wsp:val=&quot;00FC1FA5&quot;/&gt;&lt;wsp:rsid wsp:val=&quot;00FC2A0A&quot;/&gt;&lt;wsp:rsid wsp:val=&quot;00FC5BBC&quot;/&gt;&lt;wsp:rsid wsp:val=&quot;00FC6B4E&quot;/&gt;&lt;wsp:rsid wsp:val=&quot;00FC746A&quot;/&gt;&lt;wsp:rsid wsp:val=&quot;00FD0278&quot;/&gt;&lt;wsp:rsid wsp:val=&quot;00FD1440&quot;/&gt;&lt;wsp:rsid wsp:val=&quot;00FD3DAC&quot;/&gt;&lt;wsp:rsid wsp:val=&quot;00FD3FBB&quot;/&gt;&lt;wsp:rsid wsp:val=&quot;00FD5C2D&quot;/&gt;&lt;wsp:rsid wsp:val=&quot;00FD717F&quot;/&gt;&lt;wsp:rsid wsp:val=&quot;00FD74C9&quot;/&gt;&lt;wsp:rsid wsp:val=&quot;00FE0FEA&quot;/&gt;&lt;wsp:rsid wsp:val=&quot;00FF14F2&quot;/&gt;&lt;wsp:rsid wsp:val=&quot;00FF3B9D&quot;/&gt;&lt;/wsp:rsids&gt;&lt;/w:docPr&gt;&lt;w:body&gt;&lt;w:p wsp:rsidR=&quot;00000000&quot; wsp:rsidRDefault=&quot;00085D9F&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F&lt;/m:t&gt;&lt;/m:r&gt;&lt;/m:e&gt;&lt;m:sub&gt;&lt;m:r&gt;&lt;w:rPr&gt;&lt;w:rFonts w:ascii=&quot;Cambria Math&quot; w:h-ansi=&quot;Cambria Math&quot;/&gt;&lt;wx:font wx:val=&quot;Cambria Math&quot;/&gt;&lt;w:i/&gt;&lt;w:sz w:val=&quot;24&quot;/&gt;&lt;w:sz-cs w:val=&quot;24&quot;/&gt;&lt;/w:rPr&gt;&lt;m:t&gt;i&lt;/m:t&gt;&lt;/m:r&gt;&lt;/m:sub&gt;&lt;/m:sSub&gt;&lt;m:r&gt;&lt;w:rPr&gt;&lt;w:rFonts w:ascii=&quot;Cambria Math&quot; w:h-ansi=&quot;Cambria Math&quot;/&gt;&lt;wx:font wx:val=&quot;Cambria Math&quot;/&gt;&lt;w:i/&gt;&lt;w:sz w:val=&quot;24&quot;/&gt;&lt;w:sz-cs w:val=&quot;24&quot;/&gt;&lt;/w:rPr&gt;&lt;m:t&gt;=&lt;/m:t&gt;&lt;/m:r&gt;&lt;m:sSubSup&gt;&lt;m:sSubSupPr&gt;&lt;m:ctrlPr&gt;&lt;w:rPr&gt;&lt;w:rFonts w:ascii=&quot;Cambria Math&quot; w:h-ansi=&quot;Cambria Math&quot;/&gt;&lt;wx:font wx:val=&quot;Cambria Math&quot;/&gt;&lt;w:i/&gt;&lt;w:sz w:val=&quot;24&quot;/&gt;&lt;w:sz-cs w:val=&quot;24&quot;/&gt;&lt;/w:rPr&gt;&lt;/m:ctrlPr&gt;&lt;/m:sSubSupPr&gt;&lt;m:e&gt;&lt;m:r&gt;&lt;w:rPr&gt;&lt;w:rFonts w:ascii=&quot;Cambria Math&quot; w:h-ansi=&quot;Cambria Math&quot;/&gt;&lt;wx:font wx:val=&quot;Cambria Math&quot;/&gt;&lt;w:i/&gt;&lt;w:sz w:val=&quot;24&quot;/&gt;&lt;w:sz-cs w:val=&quot;24&quot;/&gt;&lt;/w:rPr&gt;&lt;m:t&gt;U&lt;/m:t&gt;&lt;/m:r&gt;&lt;/m:e&gt;&lt;m:sub&gt;&lt;m:r&gt;&lt;w:rPr&gt;&lt;w:rFonts w:ascii=&quot;Cambria Math&quot; w:h-ansi=&quot;Cambria Math&quot;/&gt;&lt;wx:font wx:val=&quot;Cambria Math&quot;/&gt;&lt;w:i/&gt;&lt;w:sz w:val=&quot;24&quot;/&gt;&lt;w:sz-cs w:val=&quot;24&quot;/&gt;&lt;/w:rPr&gt;&lt;m:t&gt;i&lt;/m:t&gt;&lt;/m:r&gt;&lt;/m:sub&gt;&lt;m:sup&gt;&lt;m:r&gt;&lt;w:rPr&gt;&lt;w:rFonts w:ascii=&quot;Cambria Math&quot; w:h-ansi=&quot;Cambria Math&quot;/&gt;&lt;wx:font wx:val=&quot;Cambria Math&quot;/&gt;&lt;w:i/&gt;&lt;w:sz w:val=&quot;24&quot;/&gt;&lt;w:sz-cs w:val=&quot;24&quot;/&gt;&lt;/w:rPr&gt;&lt;m:t&gt;Employed&lt;/m:t&gt;&lt;/m:r&gt;&lt;/m:sup&gt;&lt;/m:sSubSup&gt;&lt;m:r&gt;&lt;w:rPr&gt;&lt;w:rFonts w:ascii=&quot;Cambria Math&quot; w:h-ansi=&quot;Cambria Math&quot;/&gt;&lt;wx:font wx:val=&quot;Cambria Math&quot;/&gt;&lt;w:i/&gt;&lt;w:sz w:val=&quot;24&quot;/&gt;&lt;w:sz-cs w:val=&quot;24&quot;/&gt;&lt;/w:rPr&gt;&lt;m:t&gt;-E&lt;/m:t&gt;&lt;/m:r&gt;&lt;m:d&gt;&lt;m:dPr&gt;&lt;m:begChr m:val=&quot;[&quot;/&gt;&lt;m:endChr m:val=&quot;]&quot;/&gt;&lt;m:ctrlPr&gt;&lt;w:rPr&gt;&lt;w:rFonts w:ascii=&quot;Cambria Math&quot; w:h-ansi=&quot;Cambria Math&quot;/&gt;&lt;wx:font wx:val=&quot;Cambria Math&quot;/&gt;&lt;w:i/&gt;&lt;w:sz w:val=&quot;24&quot;/&gt;&lt;w:sz-cs w:val=&quot;24&quot;/&gt;&lt;/w:rPr&gt;&lt;/m:ctrlPr&gt;&lt;/m:dPr&gt;&lt;m:e&gt;&lt;m:sSubSup&gt;&lt;m:sSubSupPr&gt;&lt;m:ctrlPr&gt;&lt;w:rPr&gt;&lt;w:rFonts w:ascii=&quot;Cambria Math&quot; w:h-ansi=&quot;Cambria Math&quot;/&gt;&lt;wx:font wx:val=&quot;Cambria Math&quot;/&gt;&lt;w:i/&gt;&lt;w:sz w:val=&quot;24&quot;/&gt;&lt;w:sz-cs w:val=&quot;24&quot;/&gt;&lt;/w:rPr&gt;&lt;/m:ctrlPr&gt;&lt;/m:sSubSupPr&gt;&lt;m:e&gt;&lt;m:r&gt;&lt;w:rPr&gt;&lt;w:rFonts w:ascii=&quot;Cambria Math&quot; w:h-ansi=&quot;Cambria Math&quot;/&gt;&lt;wx:font wx:val=&quot;Cambria Math&quot;/&gt;&lt;w:i/&gt;&lt;w:sz w:val=&quot;24&quot;/&gt;&lt;w:sz-cs w:val=&quot;24&quot;/&gt;&lt;/w:rPr&gt;&lt;m:t&gt;U&lt;/m:t&gt;&lt;/m:r&gt;&lt;/m:e&gt;&lt;m:sub&gt;&lt;m:r&gt;&lt;w:rPr&gt;&lt;w:rFonts w:ascii=&quot;Cambria Math&quot; w:h-ansi=&quot;Cambria Math&quot;/&gt;&lt;wx:font wx:val=&quot;Cambria Math&quot;/&gt;&lt;w:i/&gt;&lt;w:sz w:val=&quot;24&quot;/&gt;&lt;w:sz-cs w:val=&quot;24&quot;/&gt;&lt;/w:rPr&gt;&lt;m:t&gt;i&lt;/m:t&gt;&lt;/m:r&gt;&lt;/m:sub&gt;&lt;m:sup&gt;&lt;m:r&gt;&lt;w:rPr&gt;&lt;w:rFonts w:ascii=&quot;Cambria Math&quot; w:h-ansi=&quot;Cambria Math&quot;/&gt;&lt;wx:font wx:val=&quot;Cambria Math&quot;/&gt;&lt;w:i/&gt;&lt;w:sz w:val=&quot;24&quot;/&gt;&lt;w:sz-cs w:val=&quot;24&quot;/&gt;&lt;/w:rPr&gt;&lt;m:t&gt;Fired&lt;/m:t&gt;&lt;/m:r&gt;&lt;/m:sup&gt;&lt;/m:sSubSup&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p>
    <w:p w:rsidR="000841B4" w:rsidRPr="00C10EB1" w:rsidRDefault="000841B4" w:rsidP="000728B3">
      <w:pPr>
        <w:spacing w:after="0" w:line="360" w:lineRule="auto"/>
        <w:jc w:val="both"/>
        <w:rPr>
          <w:rFonts w:ascii="Times New Roman" w:hAnsi="Times New Roman"/>
          <w:sz w:val="24"/>
          <w:szCs w:val="24"/>
        </w:rPr>
      </w:pPr>
      <w:r>
        <w:rPr>
          <w:rFonts w:ascii="Times New Roman" w:hAnsi="Times New Roman"/>
          <w:sz w:val="24"/>
          <w:szCs w:val="24"/>
        </w:rPr>
        <w:t>When employed, the</w:t>
      </w:r>
      <w:r w:rsidRPr="00C10EB1">
        <w:rPr>
          <w:rFonts w:ascii="Times New Roman" w:hAnsi="Times New Roman"/>
          <w:sz w:val="24"/>
          <w:szCs w:val="24"/>
        </w:rPr>
        <w:t xml:space="preserve"> individual obtains utility:</w:t>
      </w:r>
    </w:p>
    <w:p w:rsidR="000841B4" w:rsidRPr="00C10EB1" w:rsidRDefault="000841B4" w:rsidP="00795CB5">
      <w:pPr>
        <w:pStyle w:val="MTDisplayEquation"/>
        <w:spacing w:after="0"/>
      </w:pPr>
      <w:r w:rsidRPr="00C10EB1">
        <w:tab/>
      </w:r>
      <w:r w:rsidRPr="00C10EB1">
        <w:rPr>
          <w:position w:val="-12"/>
        </w:rPr>
        <w:object w:dxaOrig="1980" w:dyaOrig="380">
          <v:shape id="_x0000_i1026" type="#_x0000_t75" style="width:99pt;height:18pt" o:ole="">
            <v:imagedata r:id="rId8" o:title=""/>
          </v:shape>
          <o:OLEObject Type="Embed" ProgID="Equation.DSMT4" ShapeID="_x0000_i1026" DrawAspect="Content" ObjectID="_1410643208" r:id="rId9"/>
        </w:object>
      </w:r>
      <w:r w:rsidRPr="00C10EB1">
        <w:tab/>
      </w:r>
      <w:r w:rsidRPr="000728B3">
        <w:fldChar w:fldCharType="begin"/>
      </w:r>
      <w:r w:rsidRPr="000728B3">
        <w:instrText xml:space="preserve"> MACROBUTTON MTPlaceRef \* MERGEFORMAT </w:instrText>
      </w:r>
      <w:r w:rsidRPr="000728B3">
        <w:fldChar w:fldCharType="begin"/>
      </w:r>
      <w:r w:rsidRPr="000728B3">
        <w:instrText xml:space="preserve"> SEQ MTEqn \h \* MERGEFORMAT </w:instrText>
      </w:r>
      <w:r w:rsidRPr="000728B3">
        <w:fldChar w:fldCharType="end"/>
      </w:r>
      <w:r w:rsidRPr="000728B3">
        <w:instrText>(</w:instrText>
      </w:r>
      <w:fldSimple w:instr=" SEQ MTEqn \c \* Arabic \* MERGEFORMAT ">
        <w:r w:rsidRPr="000728B3">
          <w:rPr>
            <w:noProof/>
          </w:rPr>
          <w:instrText>1</w:instrText>
        </w:r>
      </w:fldSimple>
      <w:r w:rsidRPr="000728B3">
        <w:instrText>)</w:instrText>
      </w:r>
      <w:r w:rsidRPr="000728B3">
        <w:fldChar w:fldCharType="end"/>
      </w:r>
    </w:p>
    <w:p w:rsidR="000841B4" w:rsidRDefault="000841B4" w:rsidP="00795CB5">
      <w:pPr>
        <w:spacing w:after="0" w:line="360" w:lineRule="auto"/>
        <w:jc w:val="both"/>
        <w:rPr>
          <w:rFonts w:ascii="Times New Roman" w:hAnsi="Times New Roman"/>
          <w:sz w:val="24"/>
          <w:szCs w:val="24"/>
        </w:rPr>
      </w:pPr>
      <w:r>
        <w:rPr>
          <w:rFonts w:ascii="Times New Roman" w:hAnsi="Times New Roman"/>
          <w:sz w:val="24"/>
          <w:szCs w:val="24"/>
        </w:rPr>
        <w:t xml:space="preserve">where </w:t>
      </w:r>
      <w:r w:rsidRPr="00C10EB1">
        <w:rPr>
          <w:rFonts w:ascii="Times New Roman" w:hAnsi="Times New Roman"/>
          <w:i/>
          <w:sz w:val="24"/>
          <w:szCs w:val="24"/>
        </w:rPr>
        <w:t>w</w:t>
      </w:r>
      <w:r w:rsidRPr="00C10EB1">
        <w:rPr>
          <w:rFonts w:ascii="Times New Roman" w:hAnsi="Times New Roman"/>
          <w:i/>
          <w:sz w:val="24"/>
          <w:szCs w:val="24"/>
          <w:vertAlign w:val="subscript"/>
        </w:rPr>
        <w:t>i</w:t>
      </w:r>
      <w:r>
        <w:rPr>
          <w:rFonts w:ascii="Times New Roman" w:hAnsi="Times New Roman"/>
          <w:sz w:val="24"/>
          <w:szCs w:val="24"/>
        </w:rPr>
        <w:t xml:space="preserve"> is a current wage </w:t>
      </w:r>
      <w:r w:rsidRPr="00C10EB1">
        <w:rPr>
          <w:rFonts w:ascii="Times New Roman" w:hAnsi="Times New Roman"/>
          <w:sz w:val="24"/>
          <w:szCs w:val="24"/>
        </w:rPr>
        <w:t xml:space="preserve">and </w:t>
      </w:r>
      <w:r w:rsidRPr="00C10EB1">
        <w:rPr>
          <w:rFonts w:ascii="Times New Roman" w:hAnsi="Times New Roman"/>
          <w:i/>
          <w:sz w:val="24"/>
          <w:szCs w:val="24"/>
        </w:rPr>
        <w:t>X</w:t>
      </w:r>
      <w:r w:rsidRPr="00C10EB1">
        <w:rPr>
          <w:rFonts w:ascii="Times New Roman" w:hAnsi="Times New Roman"/>
          <w:i/>
          <w:sz w:val="24"/>
          <w:szCs w:val="24"/>
          <w:vertAlign w:val="subscript"/>
        </w:rPr>
        <w:t>i</w:t>
      </w:r>
      <w:r w:rsidRPr="00C10EB1">
        <w:rPr>
          <w:rFonts w:ascii="Times New Roman" w:hAnsi="Times New Roman"/>
          <w:sz w:val="24"/>
          <w:szCs w:val="24"/>
        </w:rPr>
        <w:t xml:space="preserve"> </w:t>
      </w:r>
      <w:r>
        <w:rPr>
          <w:rFonts w:ascii="Times New Roman" w:hAnsi="Times New Roman"/>
          <w:sz w:val="24"/>
          <w:szCs w:val="24"/>
        </w:rPr>
        <w:t>is a set of other factors</w:t>
      </w:r>
      <w:r w:rsidRPr="00C10EB1">
        <w:rPr>
          <w:rFonts w:ascii="Times New Roman" w:hAnsi="Times New Roman"/>
          <w:sz w:val="24"/>
          <w:szCs w:val="24"/>
        </w:rPr>
        <w:t>.</w:t>
      </w:r>
      <w:r>
        <w:rPr>
          <w:rFonts w:ascii="Times New Roman" w:hAnsi="Times New Roman"/>
          <w:sz w:val="24"/>
          <w:szCs w:val="24"/>
        </w:rPr>
        <w:t xml:space="preserve"> Accounting for the two-tier wage structure, we can think of</w:t>
      </w:r>
      <w:r w:rsidRPr="00822990">
        <w:rPr>
          <w:rFonts w:ascii="Times New Roman" w:hAnsi="Times New Roman"/>
          <w:sz w:val="24"/>
          <w:szCs w:val="24"/>
        </w:rPr>
        <w:t xml:space="preserve"> </w:t>
      </w:r>
      <w:r>
        <w:rPr>
          <w:rFonts w:ascii="Times New Roman" w:hAnsi="Times New Roman"/>
          <w:sz w:val="24"/>
          <w:szCs w:val="24"/>
        </w:rPr>
        <w:t xml:space="preserve">current wage </w:t>
      </w:r>
      <w:r>
        <w:rPr>
          <w:rFonts w:ascii="Times New Roman" w:hAnsi="Times New Roman"/>
          <w:i/>
          <w:sz w:val="24"/>
          <w:szCs w:val="24"/>
        </w:rPr>
        <w:t>w</w:t>
      </w:r>
      <w:r>
        <w:rPr>
          <w:rFonts w:ascii="Times New Roman" w:hAnsi="Times New Roman"/>
          <w:i/>
          <w:sz w:val="24"/>
          <w:szCs w:val="24"/>
          <w:vertAlign w:val="subscript"/>
        </w:rPr>
        <w:t>i</w:t>
      </w:r>
      <w:r>
        <w:rPr>
          <w:rFonts w:ascii="Times New Roman" w:hAnsi="Times New Roman"/>
          <w:sz w:val="24"/>
          <w:szCs w:val="24"/>
        </w:rPr>
        <w:t xml:space="preserve"> as a sum of a fixed component (</w:t>
      </w:r>
      <w:r w:rsidRPr="008C24E0">
        <w:rPr>
          <w:rFonts w:ascii="Times New Roman" w:hAnsi="Times New Roman"/>
          <w:i/>
          <w:sz w:val="24"/>
          <w:szCs w:val="24"/>
        </w:rPr>
        <w:t>w</w:t>
      </w:r>
      <w:r w:rsidRPr="008C24E0">
        <w:rPr>
          <w:rFonts w:ascii="Times New Roman" w:hAnsi="Times New Roman"/>
          <w:i/>
          <w:sz w:val="24"/>
          <w:szCs w:val="24"/>
          <w:vertAlign w:val="subscript"/>
        </w:rPr>
        <w:t>fixed</w:t>
      </w:r>
      <w:r>
        <w:rPr>
          <w:rFonts w:ascii="Times New Roman" w:hAnsi="Times New Roman"/>
          <w:sz w:val="24"/>
          <w:szCs w:val="24"/>
        </w:rPr>
        <w:t>) and variable component (</w:t>
      </w:r>
      <w:r>
        <w:rPr>
          <w:rFonts w:ascii="Times New Roman" w:hAnsi="Times New Roman"/>
          <w:i/>
          <w:sz w:val="24"/>
          <w:szCs w:val="24"/>
        </w:rPr>
        <w:t>µ</w:t>
      </w:r>
      <w:r>
        <w:rPr>
          <w:rFonts w:ascii="Times New Roman" w:hAnsi="Times New Roman"/>
          <w:i/>
          <w:sz w:val="24"/>
          <w:szCs w:val="24"/>
          <w:vertAlign w:val="subscript"/>
        </w:rPr>
        <w:t>i</w:t>
      </w:r>
      <w:r>
        <w:rPr>
          <w:rFonts w:ascii="Times New Roman" w:hAnsi="Times New Roman"/>
          <w:i/>
          <w:sz w:val="24"/>
          <w:szCs w:val="24"/>
        </w:rPr>
        <w:t>)</w:t>
      </w:r>
      <w:r>
        <w:rPr>
          <w:rFonts w:ascii="Times New Roman" w:hAnsi="Times New Roman"/>
          <w:sz w:val="24"/>
          <w:szCs w:val="24"/>
        </w:rPr>
        <w:t>, which includes bonuses and premiums depending on financial results of an enterprise.</w:t>
      </w:r>
      <w:r w:rsidRPr="00465222">
        <w:rPr>
          <w:rFonts w:ascii="Times New Roman" w:hAnsi="Times New Roman"/>
          <w:sz w:val="24"/>
          <w:szCs w:val="24"/>
        </w:rPr>
        <w:t xml:space="preserve"> </w:t>
      </w:r>
    </w:p>
    <w:p w:rsidR="000841B4" w:rsidRPr="00C10EB1" w:rsidRDefault="000841B4" w:rsidP="00795CB5">
      <w:pPr>
        <w:spacing w:after="0" w:line="360" w:lineRule="auto"/>
        <w:ind w:firstLine="567"/>
        <w:jc w:val="both"/>
        <w:rPr>
          <w:rFonts w:ascii="Times New Roman" w:hAnsi="Times New Roman"/>
          <w:sz w:val="24"/>
          <w:szCs w:val="24"/>
        </w:rPr>
      </w:pPr>
      <w:r>
        <w:rPr>
          <w:rFonts w:ascii="Times New Roman" w:hAnsi="Times New Roman"/>
          <w:sz w:val="24"/>
          <w:szCs w:val="24"/>
        </w:rPr>
        <w:t>When unemployed, a</w:t>
      </w:r>
      <w:r w:rsidRPr="00C10EB1">
        <w:rPr>
          <w:rFonts w:ascii="Times New Roman" w:hAnsi="Times New Roman"/>
          <w:sz w:val="24"/>
          <w:szCs w:val="24"/>
        </w:rPr>
        <w:t xml:space="preserve">n individual faces a </w:t>
      </w:r>
      <w:r>
        <w:rPr>
          <w:rFonts w:ascii="Times New Roman" w:hAnsi="Times New Roman"/>
          <w:sz w:val="24"/>
          <w:szCs w:val="24"/>
        </w:rPr>
        <w:t>stream</w:t>
      </w:r>
      <w:r w:rsidRPr="00C10EB1">
        <w:rPr>
          <w:rFonts w:ascii="Times New Roman" w:hAnsi="Times New Roman"/>
          <w:sz w:val="24"/>
          <w:szCs w:val="24"/>
        </w:rPr>
        <w:t xml:space="preserve"> of job offers that are independent random </w:t>
      </w:r>
      <w:r>
        <w:rPr>
          <w:rFonts w:ascii="Times New Roman" w:hAnsi="Times New Roman"/>
          <w:sz w:val="24"/>
          <w:szCs w:val="24"/>
        </w:rPr>
        <w:t>draws from the distribution of wages</w:t>
      </w:r>
      <w:r w:rsidRPr="00C10EB1">
        <w:rPr>
          <w:rFonts w:ascii="Times New Roman" w:hAnsi="Times New Roman"/>
          <w:sz w:val="24"/>
          <w:szCs w:val="24"/>
        </w:rPr>
        <w:t>. The offers occur periodically and either accepted or rejected. Under these conditions of the standard job s</w:t>
      </w:r>
      <w:r>
        <w:rPr>
          <w:rFonts w:ascii="Times New Roman" w:hAnsi="Times New Roman"/>
          <w:sz w:val="24"/>
          <w:szCs w:val="24"/>
        </w:rPr>
        <w:t>earch theory (e.g., McCall, 1970;</w:t>
      </w:r>
      <w:r w:rsidRPr="00C10EB1">
        <w:rPr>
          <w:rFonts w:ascii="Times New Roman" w:hAnsi="Times New Roman"/>
          <w:sz w:val="24"/>
          <w:szCs w:val="24"/>
        </w:rPr>
        <w:t xml:space="preserve"> Mortensen</w:t>
      </w:r>
      <w:r>
        <w:rPr>
          <w:rFonts w:ascii="Times New Roman" w:hAnsi="Times New Roman"/>
          <w:sz w:val="24"/>
          <w:szCs w:val="24"/>
        </w:rPr>
        <w:t>,</w:t>
      </w:r>
      <w:r w:rsidRPr="00C10EB1">
        <w:rPr>
          <w:rFonts w:ascii="Times New Roman" w:hAnsi="Times New Roman"/>
          <w:sz w:val="24"/>
          <w:szCs w:val="24"/>
        </w:rPr>
        <w:t xml:space="preserve"> 1986) the individual will reject all offers below (and stays unemployed) and accept the offers above a certain </w:t>
      </w:r>
      <w:r>
        <w:rPr>
          <w:rFonts w:ascii="Times New Roman" w:hAnsi="Times New Roman"/>
          <w:sz w:val="24"/>
          <w:szCs w:val="24"/>
        </w:rPr>
        <w:t>threshold, which is an individual reservation wage. Therefore, t</w:t>
      </w:r>
      <w:r w:rsidRPr="00C10EB1">
        <w:rPr>
          <w:rFonts w:ascii="Times New Roman" w:hAnsi="Times New Roman"/>
          <w:sz w:val="24"/>
          <w:szCs w:val="24"/>
        </w:rPr>
        <w:t>he expected utility of an individual if fired consist</w:t>
      </w:r>
      <w:r>
        <w:rPr>
          <w:rFonts w:ascii="Times New Roman" w:hAnsi="Times New Roman"/>
          <w:sz w:val="24"/>
          <w:szCs w:val="24"/>
        </w:rPr>
        <w:t>s</w:t>
      </w:r>
      <w:r w:rsidRPr="00C10EB1">
        <w:rPr>
          <w:rFonts w:ascii="Times New Roman" w:hAnsi="Times New Roman"/>
          <w:sz w:val="24"/>
          <w:szCs w:val="24"/>
        </w:rPr>
        <w:t xml:space="preserve"> of two parts</w:t>
      </w:r>
      <w:r>
        <w:rPr>
          <w:rFonts w:ascii="Times New Roman" w:hAnsi="Times New Roman"/>
          <w:sz w:val="24"/>
          <w:szCs w:val="24"/>
        </w:rPr>
        <w:t>:</w:t>
      </w:r>
      <w:r w:rsidRPr="00C10EB1">
        <w:rPr>
          <w:rFonts w:ascii="Times New Roman" w:hAnsi="Times New Roman"/>
          <w:sz w:val="24"/>
          <w:szCs w:val="24"/>
        </w:rPr>
        <w:t xml:space="preserve"> </w:t>
      </w:r>
    </w:p>
    <w:p w:rsidR="000841B4" w:rsidRPr="00C10EB1" w:rsidRDefault="000841B4" w:rsidP="00795CB5">
      <w:pPr>
        <w:pStyle w:val="MTDisplayEquation"/>
        <w:spacing w:after="0"/>
      </w:pPr>
      <w:r w:rsidRPr="00C10EB1">
        <w:tab/>
      </w:r>
      <w:r w:rsidRPr="00C10EB1">
        <w:rPr>
          <w:position w:val="-12"/>
        </w:rPr>
        <w:object w:dxaOrig="5400" w:dyaOrig="380">
          <v:shape id="_x0000_i1027" type="#_x0000_t75" style="width:270pt;height:18pt" o:ole="">
            <v:imagedata r:id="rId10" o:title=""/>
          </v:shape>
          <o:OLEObject Type="Embed" ProgID="Equation.DSMT4" ShapeID="_x0000_i1027" DrawAspect="Content" ObjectID="_1410643209" r:id="rId11"/>
        </w:object>
      </w:r>
      <w:r w:rsidRPr="00C10EB1">
        <w:tab/>
      </w:r>
      <w:r w:rsidRPr="000728B3">
        <w:fldChar w:fldCharType="begin"/>
      </w:r>
      <w:r w:rsidRPr="000728B3">
        <w:instrText xml:space="preserve"> MACROBUTTON MTPlaceRef \* MERGEFORMAT </w:instrText>
      </w:r>
      <w:r w:rsidRPr="000728B3">
        <w:fldChar w:fldCharType="begin"/>
      </w:r>
      <w:r w:rsidRPr="000728B3">
        <w:instrText xml:space="preserve"> SEQ MTEqn \h \* MERGEFORMAT </w:instrText>
      </w:r>
      <w:r w:rsidRPr="000728B3">
        <w:fldChar w:fldCharType="end"/>
      </w:r>
      <w:r w:rsidRPr="000728B3">
        <w:instrText>(</w:instrText>
      </w:r>
      <w:fldSimple w:instr=" SEQ MTEqn \c \* Arabic \* MERGEFORMAT ">
        <w:r w:rsidRPr="000728B3">
          <w:rPr>
            <w:noProof/>
          </w:rPr>
          <w:instrText>2</w:instrText>
        </w:r>
      </w:fldSimple>
      <w:r w:rsidRPr="000728B3">
        <w:instrText>)</w:instrText>
      </w:r>
      <w:r w:rsidRPr="000728B3">
        <w:fldChar w:fldCharType="end"/>
      </w:r>
    </w:p>
    <w:p w:rsidR="000841B4" w:rsidRDefault="000841B4" w:rsidP="00795CB5">
      <w:pPr>
        <w:spacing w:after="0" w:line="360" w:lineRule="auto"/>
        <w:jc w:val="both"/>
        <w:rPr>
          <w:rFonts w:ascii="Times New Roman" w:hAnsi="Times New Roman"/>
          <w:sz w:val="24"/>
          <w:szCs w:val="24"/>
        </w:rPr>
      </w:pPr>
      <w:r w:rsidRPr="00C10EB1">
        <w:rPr>
          <w:rFonts w:ascii="Times New Roman" w:hAnsi="Times New Roman"/>
          <w:sz w:val="24"/>
          <w:szCs w:val="24"/>
        </w:rPr>
        <w:t xml:space="preserve">where </w:t>
      </w:r>
      <w:r w:rsidRPr="00C10EB1">
        <w:rPr>
          <w:rFonts w:ascii="Times New Roman" w:hAnsi="Times New Roman"/>
          <w:position w:val="-12"/>
          <w:sz w:val="24"/>
          <w:szCs w:val="24"/>
        </w:rPr>
        <w:object w:dxaOrig="960" w:dyaOrig="380">
          <v:shape id="_x0000_i1028" type="#_x0000_t75" style="width:48pt;height:18pt" o:ole="">
            <v:imagedata r:id="rId12" o:title=""/>
          </v:shape>
          <o:OLEObject Type="Embed" ProgID="Equation.DSMT4" ShapeID="_x0000_i1028" DrawAspect="Content" ObjectID="_1410643210" r:id="rId13"/>
        </w:object>
      </w:r>
      <w:r w:rsidRPr="00C10EB1">
        <w:rPr>
          <w:rFonts w:ascii="Times New Roman" w:hAnsi="Times New Roman"/>
          <w:sz w:val="24"/>
          <w:szCs w:val="24"/>
        </w:rPr>
        <w:t>is the probability of finding an employment with a wage</w:t>
      </w:r>
      <w:r>
        <w:rPr>
          <w:rFonts w:ascii="Times New Roman" w:hAnsi="Times New Roman"/>
          <w:sz w:val="24"/>
          <w:szCs w:val="24"/>
        </w:rPr>
        <w:t xml:space="preserve"> equal or greater than </w:t>
      </w:r>
      <w:r w:rsidRPr="00C10EB1">
        <w:rPr>
          <w:rFonts w:ascii="Times New Roman" w:hAnsi="Times New Roman"/>
          <w:position w:val="-12"/>
          <w:sz w:val="24"/>
          <w:szCs w:val="24"/>
        </w:rPr>
        <w:object w:dxaOrig="300" w:dyaOrig="380">
          <v:shape id="_x0000_i1029" type="#_x0000_t75" style="width:15.75pt;height:18pt" o:ole="">
            <v:imagedata r:id="rId14" o:title=""/>
          </v:shape>
          <o:OLEObject Type="Embed" ProgID="Equation.DSMT4" ShapeID="_x0000_i1029" DrawAspect="Content" ObjectID="_1410643211" r:id="rId15"/>
        </w:object>
      </w:r>
      <w:r w:rsidRPr="00C10EB1">
        <w:rPr>
          <w:rFonts w:ascii="Times New Roman" w:hAnsi="Times New Roman"/>
          <w:sz w:val="24"/>
          <w:szCs w:val="24"/>
        </w:rPr>
        <w:t>, that is also a function of a vector of characteristics Z</w:t>
      </w:r>
      <w:r w:rsidRPr="00C10EB1">
        <w:rPr>
          <w:rFonts w:ascii="Times New Roman" w:hAnsi="Times New Roman"/>
          <w:i/>
          <w:sz w:val="24"/>
          <w:szCs w:val="24"/>
          <w:vertAlign w:val="subscript"/>
        </w:rPr>
        <w:t>i</w:t>
      </w:r>
      <w:r w:rsidRPr="00C10EB1">
        <w:rPr>
          <w:rFonts w:ascii="Times New Roman" w:hAnsi="Times New Roman"/>
          <w:sz w:val="24"/>
          <w:szCs w:val="24"/>
        </w:rPr>
        <w:t xml:space="preserve">, and </w:t>
      </w:r>
      <w:r w:rsidRPr="00C10EB1">
        <w:rPr>
          <w:rFonts w:ascii="Times New Roman" w:hAnsi="Times New Roman"/>
          <w:i/>
          <w:sz w:val="24"/>
          <w:szCs w:val="24"/>
        </w:rPr>
        <w:t>b</w:t>
      </w:r>
      <w:r w:rsidRPr="00C10EB1">
        <w:rPr>
          <w:rFonts w:ascii="Times New Roman" w:hAnsi="Times New Roman"/>
          <w:sz w:val="24"/>
          <w:szCs w:val="24"/>
        </w:rPr>
        <w:t xml:space="preserve"> is an amount of unemployment benefits. </w:t>
      </w:r>
      <w:r>
        <w:rPr>
          <w:rFonts w:ascii="Times New Roman" w:hAnsi="Times New Roman"/>
          <w:sz w:val="24"/>
          <w:szCs w:val="24"/>
        </w:rPr>
        <w:t>The f</w:t>
      </w:r>
      <w:r w:rsidRPr="00C10EB1">
        <w:rPr>
          <w:rFonts w:ascii="Times New Roman" w:hAnsi="Times New Roman"/>
          <w:sz w:val="24"/>
          <w:szCs w:val="24"/>
        </w:rPr>
        <w:t xml:space="preserve">irst part </w:t>
      </w:r>
      <w:r>
        <w:rPr>
          <w:rFonts w:ascii="Times New Roman" w:hAnsi="Times New Roman"/>
          <w:sz w:val="24"/>
          <w:szCs w:val="24"/>
        </w:rPr>
        <w:t xml:space="preserve">in (2) </w:t>
      </w:r>
      <w:r w:rsidRPr="00C10EB1">
        <w:rPr>
          <w:rFonts w:ascii="Times New Roman" w:hAnsi="Times New Roman"/>
          <w:sz w:val="24"/>
          <w:szCs w:val="24"/>
        </w:rPr>
        <w:t xml:space="preserve">is the product of the probability of finding a new employment and utility derived from </w:t>
      </w:r>
      <w:r w:rsidRPr="00346CC3">
        <w:rPr>
          <w:rFonts w:ascii="Times New Roman" w:hAnsi="Times New Roman"/>
          <w:sz w:val="24"/>
          <w:szCs w:val="24"/>
        </w:rPr>
        <w:t>expected</w:t>
      </w:r>
      <w:r w:rsidRPr="00C10EB1">
        <w:rPr>
          <w:rFonts w:ascii="Times New Roman" w:hAnsi="Times New Roman"/>
          <w:sz w:val="24"/>
          <w:szCs w:val="24"/>
        </w:rPr>
        <w:t xml:space="preserve"> earnings at the new job. The second </w:t>
      </w:r>
      <w:r>
        <w:rPr>
          <w:rFonts w:ascii="Times New Roman" w:hAnsi="Times New Roman"/>
          <w:sz w:val="24"/>
          <w:szCs w:val="24"/>
        </w:rPr>
        <w:t xml:space="preserve">part </w:t>
      </w:r>
      <w:r w:rsidRPr="00C10EB1">
        <w:rPr>
          <w:rFonts w:ascii="Times New Roman" w:hAnsi="Times New Roman"/>
          <w:sz w:val="24"/>
          <w:szCs w:val="24"/>
        </w:rPr>
        <w:t xml:space="preserve">is the utility derived from unemployment benefits if the person fails to find </w:t>
      </w:r>
      <w:r>
        <w:rPr>
          <w:rFonts w:ascii="Times New Roman" w:hAnsi="Times New Roman"/>
          <w:sz w:val="24"/>
          <w:szCs w:val="24"/>
        </w:rPr>
        <w:t xml:space="preserve">gainful </w:t>
      </w:r>
      <w:r w:rsidRPr="00C10EB1">
        <w:rPr>
          <w:rFonts w:ascii="Times New Roman" w:hAnsi="Times New Roman"/>
          <w:sz w:val="24"/>
          <w:szCs w:val="24"/>
        </w:rPr>
        <w:t>employment</w:t>
      </w:r>
      <w:r>
        <w:rPr>
          <w:rFonts w:ascii="Times New Roman" w:hAnsi="Times New Roman"/>
          <w:sz w:val="24"/>
          <w:szCs w:val="24"/>
        </w:rPr>
        <w:t xml:space="preserve">. </w:t>
      </w:r>
      <w:r w:rsidRPr="00C10EB1">
        <w:rPr>
          <w:rFonts w:ascii="Times New Roman" w:hAnsi="Times New Roman"/>
          <w:sz w:val="24"/>
          <w:szCs w:val="24"/>
        </w:rPr>
        <w:t xml:space="preserve">The higher is the </w:t>
      </w:r>
      <w:r>
        <w:rPr>
          <w:rFonts w:ascii="Times New Roman" w:hAnsi="Times New Roman"/>
          <w:sz w:val="24"/>
          <w:szCs w:val="24"/>
        </w:rPr>
        <w:t>expected</w:t>
      </w:r>
      <w:r w:rsidRPr="00C10EB1">
        <w:rPr>
          <w:rFonts w:ascii="Times New Roman" w:hAnsi="Times New Roman"/>
          <w:sz w:val="24"/>
          <w:szCs w:val="24"/>
        </w:rPr>
        <w:t xml:space="preserve"> wage the less likely the individual finds a job with such a wage, i.e.,</w:t>
      </w:r>
      <w:r w:rsidRPr="00C10EB1">
        <w:rPr>
          <w:rFonts w:ascii="Times New Roman" w:hAnsi="Times New Roman"/>
          <w:position w:val="-12"/>
          <w:sz w:val="24"/>
          <w:szCs w:val="24"/>
        </w:rPr>
        <w:object w:dxaOrig="1980" w:dyaOrig="380">
          <v:shape id="_x0000_i1030" type="#_x0000_t75" style="width:98.25pt;height:18pt" o:ole="">
            <v:imagedata r:id="rId16" o:title=""/>
          </v:shape>
          <o:OLEObject Type="Embed" ProgID="Equation.DSMT4" ShapeID="_x0000_i1030" DrawAspect="Content" ObjectID="_1410643212" r:id="rId17"/>
        </w:object>
      </w:r>
      <w:r w:rsidRPr="00C10EB1">
        <w:rPr>
          <w:rFonts w:ascii="Times New Roman" w:hAnsi="Times New Roman"/>
          <w:sz w:val="24"/>
          <w:szCs w:val="24"/>
        </w:rPr>
        <w:t>.</w:t>
      </w:r>
      <w:r>
        <w:rPr>
          <w:rFonts w:ascii="Times New Roman" w:hAnsi="Times New Roman"/>
          <w:sz w:val="24"/>
          <w:szCs w:val="24"/>
        </w:rPr>
        <w:t xml:space="preserve"> At the opposite, the higher is the </w:t>
      </w:r>
      <w:r w:rsidRPr="00C10EB1">
        <w:rPr>
          <w:rFonts w:ascii="Times New Roman" w:hAnsi="Times New Roman"/>
          <w:sz w:val="24"/>
          <w:szCs w:val="24"/>
        </w:rPr>
        <w:t xml:space="preserve">the </w:t>
      </w:r>
      <w:r>
        <w:rPr>
          <w:rFonts w:ascii="Times New Roman" w:hAnsi="Times New Roman"/>
          <w:sz w:val="24"/>
          <w:szCs w:val="24"/>
        </w:rPr>
        <w:t>expected</w:t>
      </w:r>
      <w:r w:rsidRPr="00C10EB1">
        <w:rPr>
          <w:rFonts w:ascii="Times New Roman" w:hAnsi="Times New Roman"/>
          <w:sz w:val="24"/>
          <w:szCs w:val="24"/>
        </w:rPr>
        <w:t xml:space="preserve"> wage the </w:t>
      </w:r>
      <w:r>
        <w:rPr>
          <w:rFonts w:ascii="Times New Roman" w:hAnsi="Times New Roman"/>
          <w:sz w:val="24"/>
          <w:szCs w:val="24"/>
        </w:rPr>
        <w:t xml:space="preserve">higher is the utility derived from the new employment. This determines an ambigous impact of </w:t>
      </w:r>
      <w:r w:rsidRPr="00051295">
        <w:rPr>
          <w:rFonts w:ascii="Times New Roman" w:hAnsi="Times New Roman"/>
          <w:i/>
          <w:sz w:val="24"/>
          <w:szCs w:val="24"/>
        </w:rPr>
        <w:t>w</w:t>
      </w:r>
      <w:r w:rsidRPr="00051295">
        <w:rPr>
          <w:rFonts w:ascii="Times New Roman" w:hAnsi="Times New Roman"/>
          <w:i/>
          <w:sz w:val="24"/>
          <w:szCs w:val="24"/>
          <w:vertAlign w:val="subscript"/>
        </w:rPr>
        <w:t>i</w:t>
      </w:r>
      <w:r w:rsidRPr="00051295">
        <w:rPr>
          <w:rFonts w:ascii="Times New Roman" w:hAnsi="Times New Roman"/>
          <w:i/>
          <w:sz w:val="24"/>
          <w:szCs w:val="24"/>
        </w:rPr>
        <w:t>*</w:t>
      </w:r>
      <w:r>
        <w:rPr>
          <w:rFonts w:ascii="Times New Roman" w:hAnsi="Times New Roman"/>
          <w:sz w:val="24"/>
          <w:szCs w:val="24"/>
        </w:rPr>
        <w:t xml:space="preserve"> on the FLJ.</w:t>
      </w:r>
    </w:p>
    <w:p w:rsidR="000841B4" w:rsidRPr="00C10EB1" w:rsidRDefault="000841B4" w:rsidP="00795CB5">
      <w:pPr>
        <w:spacing w:after="0" w:line="360" w:lineRule="auto"/>
        <w:ind w:firstLine="567"/>
        <w:jc w:val="both"/>
        <w:rPr>
          <w:rFonts w:ascii="Times New Roman" w:hAnsi="Times New Roman"/>
          <w:sz w:val="24"/>
          <w:szCs w:val="24"/>
        </w:rPr>
      </w:pPr>
      <w:r>
        <w:rPr>
          <w:rFonts w:ascii="Times New Roman" w:hAnsi="Times New Roman"/>
          <w:sz w:val="24"/>
          <w:szCs w:val="24"/>
        </w:rPr>
        <w:t xml:space="preserve">We further assume that when searching for a job an individual is not aware of the size of the variable wage component </w:t>
      </w:r>
      <w:r>
        <w:rPr>
          <w:rFonts w:ascii="Times New Roman" w:hAnsi="Times New Roman"/>
          <w:i/>
          <w:sz w:val="24"/>
          <w:szCs w:val="24"/>
        </w:rPr>
        <w:t>µ</w:t>
      </w:r>
      <w:r>
        <w:rPr>
          <w:rFonts w:ascii="Times New Roman" w:hAnsi="Times New Roman"/>
          <w:i/>
          <w:sz w:val="24"/>
          <w:szCs w:val="24"/>
          <w:vertAlign w:val="subscript"/>
        </w:rPr>
        <w:t>i</w:t>
      </w:r>
      <w:r>
        <w:rPr>
          <w:rFonts w:ascii="Times New Roman" w:hAnsi="Times New Roman"/>
          <w:sz w:val="24"/>
          <w:szCs w:val="24"/>
        </w:rPr>
        <w:t xml:space="preserve"> at the future job, i.e., E(</w:t>
      </w:r>
      <w:r>
        <w:rPr>
          <w:rFonts w:ascii="Times New Roman" w:hAnsi="Times New Roman"/>
          <w:i/>
          <w:sz w:val="24"/>
          <w:szCs w:val="24"/>
        </w:rPr>
        <w:t>µ</w:t>
      </w:r>
      <w:r>
        <w:rPr>
          <w:rFonts w:ascii="Times New Roman" w:hAnsi="Times New Roman"/>
          <w:i/>
          <w:sz w:val="24"/>
          <w:szCs w:val="24"/>
          <w:vertAlign w:val="subscript"/>
        </w:rPr>
        <w:t>i</w:t>
      </w:r>
      <w:r>
        <w:rPr>
          <w:rFonts w:ascii="Times New Roman" w:hAnsi="Times New Roman"/>
          <w:sz w:val="24"/>
          <w:szCs w:val="24"/>
        </w:rPr>
        <w:t>)=0. She then expects that the wage at new job (</w:t>
      </w:r>
      <w:r w:rsidRPr="00B61A97">
        <w:rPr>
          <w:rFonts w:ascii="Times New Roman" w:hAnsi="Times New Roman"/>
          <w:i/>
          <w:sz w:val="24"/>
          <w:szCs w:val="24"/>
        </w:rPr>
        <w:t>w</w:t>
      </w:r>
      <w:r w:rsidRPr="00B61A97">
        <w:rPr>
          <w:rFonts w:ascii="Times New Roman" w:hAnsi="Times New Roman"/>
          <w:i/>
          <w:sz w:val="24"/>
          <w:szCs w:val="24"/>
          <w:vertAlign w:val="subscript"/>
        </w:rPr>
        <w:t>i</w:t>
      </w:r>
      <w:r w:rsidRPr="00B61A97">
        <w:rPr>
          <w:rFonts w:ascii="Times New Roman" w:hAnsi="Times New Roman"/>
          <w:i/>
          <w:sz w:val="24"/>
          <w:szCs w:val="24"/>
        </w:rPr>
        <w:t>*</w:t>
      </w:r>
      <w:r>
        <w:rPr>
          <w:rFonts w:ascii="Times New Roman" w:hAnsi="Times New Roman"/>
          <w:sz w:val="24"/>
          <w:szCs w:val="24"/>
        </w:rPr>
        <w:t xml:space="preserve">) will be the same as </w:t>
      </w:r>
      <w:r w:rsidRPr="00B61A97">
        <w:rPr>
          <w:rFonts w:ascii="Times New Roman" w:hAnsi="Times New Roman"/>
          <w:i/>
          <w:sz w:val="24"/>
          <w:szCs w:val="24"/>
        </w:rPr>
        <w:t>w</w:t>
      </w:r>
      <w:r w:rsidRPr="00B61A97">
        <w:rPr>
          <w:rFonts w:ascii="Times New Roman" w:hAnsi="Times New Roman"/>
          <w:i/>
          <w:sz w:val="24"/>
          <w:szCs w:val="24"/>
          <w:vertAlign w:val="subscript"/>
        </w:rPr>
        <w:t>fixed</w:t>
      </w:r>
      <w:r>
        <w:rPr>
          <w:rFonts w:ascii="Times New Roman" w:hAnsi="Times New Roman"/>
          <w:sz w:val="24"/>
          <w:szCs w:val="24"/>
        </w:rPr>
        <w:t xml:space="preserve"> at the old job.</w:t>
      </w:r>
    </w:p>
    <w:p w:rsidR="000841B4" w:rsidRPr="00C10EB1" w:rsidRDefault="000841B4" w:rsidP="00795CB5">
      <w:pPr>
        <w:spacing w:after="0" w:line="360" w:lineRule="auto"/>
        <w:ind w:firstLine="567"/>
        <w:jc w:val="both"/>
        <w:rPr>
          <w:rFonts w:ascii="Times New Roman" w:hAnsi="Times New Roman"/>
          <w:sz w:val="24"/>
          <w:szCs w:val="24"/>
        </w:rPr>
      </w:pPr>
      <w:r>
        <w:rPr>
          <w:rFonts w:ascii="Times New Roman" w:hAnsi="Times New Roman"/>
          <w:sz w:val="24"/>
          <w:szCs w:val="24"/>
        </w:rPr>
        <w:t xml:space="preserve">As a result, </w:t>
      </w:r>
      <w:r w:rsidRPr="00C10EB1">
        <w:rPr>
          <w:rFonts w:ascii="Times New Roman" w:hAnsi="Times New Roman"/>
          <w:sz w:val="24"/>
          <w:szCs w:val="24"/>
        </w:rPr>
        <w:t xml:space="preserve">the fear of losing a job </w:t>
      </w:r>
      <w:r w:rsidRPr="00C10EB1">
        <w:rPr>
          <w:rFonts w:ascii="Times New Roman" w:hAnsi="Times New Roman"/>
          <w:i/>
          <w:sz w:val="24"/>
          <w:szCs w:val="24"/>
        </w:rPr>
        <w:t>F</w:t>
      </w:r>
      <w:r w:rsidRPr="00C10EB1">
        <w:rPr>
          <w:rFonts w:ascii="Times New Roman" w:hAnsi="Times New Roman"/>
          <w:i/>
          <w:sz w:val="24"/>
          <w:szCs w:val="24"/>
          <w:vertAlign w:val="subscript"/>
        </w:rPr>
        <w:t>i</w:t>
      </w:r>
      <w:r w:rsidRPr="00C10EB1">
        <w:rPr>
          <w:rFonts w:ascii="Times New Roman" w:hAnsi="Times New Roman"/>
          <w:sz w:val="24"/>
          <w:szCs w:val="24"/>
        </w:rPr>
        <w:t xml:space="preserve"> </w:t>
      </w:r>
      <w:r>
        <w:rPr>
          <w:rFonts w:ascii="Times New Roman" w:hAnsi="Times New Roman"/>
          <w:sz w:val="24"/>
          <w:szCs w:val="24"/>
        </w:rPr>
        <w:t xml:space="preserve">, which is </w:t>
      </w:r>
      <w:r w:rsidRPr="00C10EB1">
        <w:rPr>
          <w:rFonts w:ascii="Times New Roman" w:hAnsi="Times New Roman"/>
          <w:sz w:val="24"/>
          <w:szCs w:val="24"/>
        </w:rPr>
        <w:t xml:space="preserve">a difference between </w:t>
      </w:r>
      <w:r>
        <w:rPr>
          <w:rFonts w:ascii="Times New Roman" w:hAnsi="Times New Roman"/>
          <w:sz w:val="24"/>
          <w:szCs w:val="24"/>
        </w:rPr>
        <w:t>the utility</w:t>
      </w:r>
      <w:r w:rsidRPr="00C10EB1">
        <w:rPr>
          <w:rFonts w:ascii="Times New Roman" w:hAnsi="Times New Roman"/>
          <w:sz w:val="24"/>
          <w:szCs w:val="24"/>
        </w:rPr>
        <w:t xml:space="preserve"> of being employed and the expected utility if unemployed</w:t>
      </w:r>
      <w:r>
        <w:rPr>
          <w:rFonts w:ascii="Times New Roman" w:hAnsi="Times New Roman"/>
          <w:sz w:val="24"/>
          <w:szCs w:val="24"/>
        </w:rPr>
        <w:t>, may be expressed as follows</w:t>
      </w:r>
      <w:r w:rsidRPr="00C10EB1">
        <w:rPr>
          <w:rFonts w:ascii="Times New Roman" w:hAnsi="Times New Roman"/>
          <w:sz w:val="24"/>
          <w:szCs w:val="24"/>
        </w:rPr>
        <w:t>:</w:t>
      </w:r>
    </w:p>
    <w:p w:rsidR="000841B4" w:rsidRPr="00C10EB1" w:rsidRDefault="000841B4" w:rsidP="00795CB5">
      <w:pPr>
        <w:pStyle w:val="MTDisplayEquation"/>
        <w:spacing w:after="0"/>
      </w:pPr>
      <w:r w:rsidRPr="00C10EB1">
        <w:tab/>
      </w:r>
      <w:r w:rsidRPr="00C10EB1">
        <w:rPr>
          <w:position w:val="-32"/>
        </w:rPr>
        <w:object w:dxaOrig="7180" w:dyaOrig="760">
          <v:shape id="_x0000_i1031" type="#_x0000_t75" style="width:359.25pt;height:38.25pt" o:ole="">
            <v:imagedata r:id="rId18" o:title=""/>
          </v:shape>
          <o:OLEObject Type="Embed" ProgID="Equation.DSMT4" ShapeID="_x0000_i1031" DrawAspect="Content" ObjectID="_1410643213" r:id="rId19"/>
        </w:object>
      </w:r>
      <w:r w:rsidRPr="00C10EB1">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3</w:instrText>
        </w:r>
      </w:fldSimple>
      <w:r>
        <w:instrText>)</w:instrText>
      </w:r>
      <w:r>
        <w:fldChar w:fldCharType="end"/>
      </w:r>
    </w:p>
    <w:p w:rsidR="000841B4" w:rsidRPr="00C10EB1" w:rsidRDefault="000841B4" w:rsidP="00795CB5">
      <w:pPr>
        <w:spacing w:after="0" w:line="360" w:lineRule="auto"/>
        <w:rPr>
          <w:rFonts w:ascii="Times New Roman" w:hAnsi="Times New Roman"/>
          <w:sz w:val="24"/>
          <w:szCs w:val="24"/>
        </w:rPr>
      </w:pPr>
      <w:r w:rsidRPr="00C10EB1">
        <w:rPr>
          <w:rFonts w:ascii="Times New Roman" w:hAnsi="Times New Roman"/>
          <w:sz w:val="24"/>
          <w:szCs w:val="24"/>
        </w:rPr>
        <w:t>Differentiating (3) with respect to</w:t>
      </w:r>
      <w:r w:rsidRPr="00C10EB1">
        <w:rPr>
          <w:rFonts w:ascii="Times New Roman" w:hAnsi="Times New Roman"/>
          <w:position w:val="-12"/>
          <w:sz w:val="24"/>
          <w:szCs w:val="24"/>
        </w:rPr>
        <w:object w:dxaOrig="300" w:dyaOrig="380">
          <v:shape id="_x0000_i1032" type="#_x0000_t75" style="width:15.75pt;height:18pt" o:ole="">
            <v:imagedata r:id="rId20" o:title=""/>
          </v:shape>
          <o:OLEObject Type="Embed" ProgID="Equation.DSMT4" ShapeID="_x0000_i1032" DrawAspect="Content" ObjectID="_1410643214" r:id="rId21"/>
        </w:object>
      </w:r>
      <w:r>
        <w:rPr>
          <w:rFonts w:ascii="Times New Roman" w:hAnsi="Times New Roman"/>
          <w:sz w:val="24"/>
          <w:szCs w:val="24"/>
        </w:rPr>
        <w:t>,</w:t>
      </w:r>
      <w:r w:rsidRPr="00C10EB1">
        <w:rPr>
          <w:rFonts w:ascii="Times New Roman" w:hAnsi="Times New Roman"/>
          <w:position w:val="-12"/>
          <w:sz w:val="24"/>
          <w:szCs w:val="24"/>
        </w:rPr>
        <w:object w:dxaOrig="960" w:dyaOrig="380">
          <v:shape id="_x0000_i1033" type="#_x0000_t75" style="width:48pt;height:18pt" o:ole="">
            <v:imagedata r:id="rId22" o:title=""/>
          </v:shape>
          <o:OLEObject Type="Embed" ProgID="Equation.DSMT4" ShapeID="_x0000_i1033" DrawAspect="Content" ObjectID="_1410643215" r:id="rId23"/>
        </w:object>
      </w:r>
      <w:r>
        <w:rPr>
          <w:rFonts w:ascii="Times New Roman" w:hAnsi="Times New Roman"/>
          <w:sz w:val="24"/>
          <w:szCs w:val="24"/>
        </w:rPr>
        <w:t xml:space="preserve">and </w:t>
      </w:r>
      <w:r>
        <w:rPr>
          <w:rFonts w:ascii="Times New Roman" w:hAnsi="Times New Roman"/>
          <w:i/>
          <w:sz w:val="24"/>
          <w:szCs w:val="24"/>
        </w:rPr>
        <w:t>µ</w:t>
      </w:r>
      <w:r>
        <w:rPr>
          <w:rFonts w:ascii="Times New Roman" w:hAnsi="Times New Roman"/>
          <w:i/>
          <w:sz w:val="24"/>
          <w:szCs w:val="24"/>
          <w:vertAlign w:val="subscript"/>
        </w:rPr>
        <w:t>i</w:t>
      </w:r>
      <w:r>
        <w:rPr>
          <w:rFonts w:ascii="Times New Roman" w:hAnsi="Times New Roman"/>
          <w:sz w:val="24"/>
          <w:szCs w:val="24"/>
        </w:rPr>
        <w:t xml:space="preserve"> r</w:t>
      </w:r>
      <w:r w:rsidRPr="00C10EB1">
        <w:rPr>
          <w:rFonts w:ascii="Times New Roman" w:hAnsi="Times New Roman"/>
          <w:sz w:val="24"/>
          <w:szCs w:val="24"/>
        </w:rPr>
        <w:t>esults in:</w:t>
      </w:r>
    </w:p>
    <w:p w:rsidR="000841B4" w:rsidRPr="00C10EB1" w:rsidRDefault="000841B4" w:rsidP="00795CB5">
      <w:pPr>
        <w:pStyle w:val="MTDisplayEquation"/>
        <w:spacing w:after="0"/>
      </w:pPr>
      <w:r w:rsidRPr="00C10EB1">
        <w:tab/>
      </w:r>
      <w:r w:rsidRPr="00AC17CF">
        <w:rPr>
          <w:position w:val="-54"/>
        </w:rPr>
        <w:object w:dxaOrig="5880" w:dyaOrig="1200">
          <v:shape id="_x0000_i1034" type="#_x0000_t75" style="width:294pt;height:59.25pt" o:ole="">
            <v:imagedata r:id="rId24" o:title=""/>
          </v:shape>
          <o:OLEObject Type="Embed" ProgID="Equation.DSMT4" ShapeID="_x0000_i1034" DrawAspect="Content" ObjectID="_1410643216" r:id="rId25"/>
        </w:object>
      </w:r>
      <w:r w:rsidRPr="00C10EB1">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4</w:instrText>
        </w:r>
      </w:fldSimple>
      <w:r>
        <w:instrText>)</w:instrText>
      </w:r>
      <w:r>
        <w:fldChar w:fldCharType="end"/>
      </w:r>
    </w:p>
    <w:p w:rsidR="000841B4" w:rsidRPr="00C10EB1" w:rsidRDefault="000841B4" w:rsidP="00795CB5">
      <w:pPr>
        <w:pStyle w:val="MTDisplayEquation"/>
        <w:spacing w:after="0"/>
      </w:pPr>
      <w:r w:rsidRPr="00C10EB1">
        <w:tab/>
      </w:r>
      <w:r w:rsidRPr="00C10EB1">
        <w:rPr>
          <w:position w:val="-30"/>
        </w:rPr>
        <w:object w:dxaOrig="1440" w:dyaOrig="820">
          <v:shape id="_x0000_i1035" type="#_x0000_t75" style="width:1in;height:39.75pt" o:ole="">
            <v:imagedata r:id="rId26" o:title=""/>
          </v:shape>
          <o:OLEObject Type="Embed" ProgID="Equation.DSMT4" ShapeID="_x0000_i1035" DrawAspect="Content" ObjectID="_1410643217" r:id="rId27"/>
        </w:object>
      </w:r>
      <w:r w:rsidRPr="00C10EB1">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5</w:instrText>
        </w:r>
      </w:fldSimple>
      <w:r>
        <w:instrText>)</w:instrText>
      </w:r>
      <w:r>
        <w:fldChar w:fldCharType="end"/>
      </w:r>
    </w:p>
    <w:p w:rsidR="000841B4" w:rsidRPr="00C10EB1" w:rsidRDefault="000841B4" w:rsidP="00795CB5">
      <w:pPr>
        <w:pStyle w:val="MTDisplayEquation"/>
        <w:spacing w:after="0"/>
      </w:pPr>
      <w:r w:rsidRPr="00C10EB1">
        <w:tab/>
      </w:r>
      <w:r w:rsidRPr="00AC17CF">
        <w:rPr>
          <w:position w:val="-44"/>
        </w:rPr>
        <w:object w:dxaOrig="3120" w:dyaOrig="960">
          <v:shape id="_x0000_i1036" type="#_x0000_t75" style="width:156pt;height:46.5pt" o:ole="">
            <v:imagedata r:id="rId28" o:title=""/>
          </v:shape>
          <o:OLEObject Type="Embed" ProgID="Equation.DSMT4" ShapeID="_x0000_i1036" DrawAspect="Content" ObjectID="_1410643218" r:id="rId29"/>
        </w:object>
      </w:r>
      <w:r w:rsidRPr="00C10EB1">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6</w:instrText>
        </w:r>
      </w:fldSimple>
      <w:r>
        <w:instrText>)</w:instrText>
      </w:r>
      <w:r>
        <w:fldChar w:fldCharType="end"/>
      </w:r>
    </w:p>
    <w:p w:rsidR="000841B4" w:rsidRPr="00C10EB1" w:rsidRDefault="000841B4" w:rsidP="00795CB5">
      <w:pPr>
        <w:spacing w:after="0" w:line="360" w:lineRule="auto"/>
        <w:jc w:val="both"/>
        <w:rPr>
          <w:rFonts w:ascii="Times New Roman" w:hAnsi="Times New Roman"/>
          <w:sz w:val="24"/>
          <w:szCs w:val="24"/>
        </w:rPr>
      </w:pPr>
      <w:r w:rsidRPr="00C10EB1">
        <w:rPr>
          <w:rFonts w:ascii="Times New Roman" w:hAnsi="Times New Roman"/>
          <w:sz w:val="24"/>
          <w:szCs w:val="24"/>
        </w:rPr>
        <w:t>This simple framework provides us with testable hypothes</w:t>
      </w:r>
      <w:r>
        <w:rPr>
          <w:rFonts w:ascii="Times New Roman" w:hAnsi="Times New Roman"/>
          <w:sz w:val="24"/>
          <w:szCs w:val="24"/>
        </w:rPr>
        <w:t>e</w:t>
      </w:r>
      <w:r w:rsidRPr="00C10EB1">
        <w:rPr>
          <w:rFonts w:ascii="Times New Roman" w:hAnsi="Times New Roman"/>
          <w:sz w:val="24"/>
          <w:szCs w:val="24"/>
        </w:rPr>
        <w:t xml:space="preserve">s about the effect of wages and the probability of finding a job on the fear of being unemployed. Under the standard assumptions about the form of the utility function </w:t>
      </w:r>
      <w:r w:rsidRPr="00C10EB1">
        <w:rPr>
          <w:rFonts w:ascii="Times New Roman" w:hAnsi="Times New Roman"/>
          <w:i/>
          <w:sz w:val="24"/>
          <w:szCs w:val="24"/>
        </w:rPr>
        <w:t>U</w:t>
      </w:r>
      <w:r w:rsidRPr="00C10EB1">
        <w:rPr>
          <w:rFonts w:ascii="Times New Roman" w:hAnsi="Times New Roman"/>
          <w:i/>
          <w:sz w:val="24"/>
          <w:szCs w:val="24"/>
          <w:vertAlign w:val="subscript"/>
        </w:rPr>
        <w:t>i</w:t>
      </w:r>
      <w:r w:rsidRPr="00C10EB1">
        <w:rPr>
          <w:rFonts w:ascii="Times New Roman" w:hAnsi="Times New Roman"/>
          <w:sz w:val="24"/>
          <w:szCs w:val="24"/>
        </w:rPr>
        <w:t xml:space="preserve">, the fear of losing a job is higher the higher is the </w:t>
      </w:r>
      <w:r>
        <w:rPr>
          <w:rFonts w:ascii="Times New Roman" w:hAnsi="Times New Roman"/>
          <w:sz w:val="24"/>
          <w:szCs w:val="24"/>
        </w:rPr>
        <w:t xml:space="preserve">variable </w:t>
      </w:r>
      <w:r w:rsidRPr="00C10EB1">
        <w:rPr>
          <w:rFonts w:ascii="Times New Roman" w:hAnsi="Times New Roman"/>
          <w:sz w:val="24"/>
          <w:szCs w:val="24"/>
        </w:rPr>
        <w:t xml:space="preserve">wage </w:t>
      </w:r>
      <w:r>
        <w:rPr>
          <w:rFonts w:ascii="Times New Roman" w:hAnsi="Times New Roman"/>
          <w:sz w:val="24"/>
          <w:szCs w:val="24"/>
        </w:rPr>
        <w:t xml:space="preserve">component </w:t>
      </w:r>
      <w:r w:rsidRPr="00DC0358">
        <w:rPr>
          <w:rFonts w:ascii="Times New Roman" w:hAnsi="Times New Roman"/>
          <w:i/>
          <w:sz w:val="24"/>
          <w:szCs w:val="24"/>
        </w:rPr>
        <w:t>µ</w:t>
      </w:r>
      <w:r w:rsidRPr="00DC0358">
        <w:rPr>
          <w:rFonts w:ascii="Times New Roman" w:hAnsi="Times New Roman"/>
          <w:i/>
          <w:sz w:val="24"/>
          <w:szCs w:val="24"/>
          <w:vertAlign w:val="subscript"/>
        </w:rPr>
        <w:t>i</w:t>
      </w:r>
      <w:r>
        <w:rPr>
          <w:rFonts w:ascii="Times New Roman" w:hAnsi="Times New Roman"/>
          <w:sz w:val="24"/>
          <w:szCs w:val="24"/>
        </w:rPr>
        <w:t xml:space="preserve">, </w:t>
      </w:r>
      <w:r w:rsidRPr="00C10EB1">
        <w:rPr>
          <w:rFonts w:ascii="Times New Roman" w:hAnsi="Times New Roman"/>
          <w:sz w:val="24"/>
          <w:szCs w:val="24"/>
        </w:rPr>
        <w:t>(</w:t>
      </w:r>
      <w:r w:rsidRPr="00C10EB1">
        <w:rPr>
          <w:rFonts w:ascii="Times New Roman" w:hAnsi="Times New Roman"/>
          <w:position w:val="-30"/>
          <w:sz w:val="24"/>
          <w:szCs w:val="24"/>
        </w:rPr>
        <w:object w:dxaOrig="780" w:dyaOrig="680">
          <v:shape id="_x0000_i1037" type="#_x0000_t75" style="width:39.75pt;height:33.75pt" o:ole="">
            <v:imagedata r:id="rId30" o:title=""/>
          </v:shape>
          <o:OLEObject Type="Embed" ProgID="Equation.DSMT4" ShapeID="_x0000_i1037" DrawAspect="Content" ObjectID="_1410643219" r:id="rId31"/>
        </w:object>
      </w:r>
      <w:r w:rsidRPr="00C10EB1">
        <w:rPr>
          <w:rFonts w:ascii="Times New Roman" w:hAnsi="Times New Roman"/>
          <w:sz w:val="24"/>
          <w:szCs w:val="24"/>
        </w:rPr>
        <w:t>) in (5). The fear is decreasing when the probability of finding a job goes up (</w:t>
      </w:r>
      <w:r w:rsidRPr="00C10EB1">
        <w:rPr>
          <w:rFonts w:ascii="Times New Roman" w:hAnsi="Times New Roman"/>
          <w:position w:val="-24"/>
          <w:sz w:val="24"/>
          <w:szCs w:val="24"/>
        </w:rPr>
        <w:object w:dxaOrig="780" w:dyaOrig="620">
          <v:shape id="_x0000_i1038" type="#_x0000_t75" style="width:39.75pt;height:31.5pt" o:ole="">
            <v:imagedata r:id="rId32" o:title=""/>
          </v:shape>
          <o:OLEObject Type="Embed" ProgID="Equation.DSMT4" ShapeID="_x0000_i1038" DrawAspect="Content" ObjectID="_1410643220" r:id="rId33"/>
        </w:object>
      </w:r>
      <w:r w:rsidRPr="00C10EB1">
        <w:rPr>
          <w:rFonts w:ascii="Times New Roman" w:hAnsi="Times New Roman"/>
          <w:sz w:val="24"/>
          <w:szCs w:val="24"/>
        </w:rPr>
        <w:t>) as in (6). An individual is less afraid of being unemployed the smaller is the difference between his market wages and the benefits he might receive if unemployed.</w:t>
      </w:r>
      <w:r>
        <w:rPr>
          <w:rStyle w:val="FootnoteReference"/>
          <w:rFonts w:ascii="Times New Roman" w:hAnsi="Times New Roman"/>
          <w:sz w:val="24"/>
          <w:szCs w:val="24"/>
        </w:rPr>
        <w:footnoteReference w:id="9"/>
      </w:r>
      <w:r w:rsidRPr="00C10EB1">
        <w:rPr>
          <w:rFonts w:ascii="Times New Roman" w:hAnsi="Times New Roman"/>
          <w:sz w:val="24"/>
          <w:szCs w:val="24"/>
        </w:rPr>
        <w:t xml:space="preserve"> </w:t>
      </w:r>
      <w:r>
        <w:rPr>
          <w:rFonts w:ascii="Times New Roman" w:hAnsi="Times New Roman"/>
          <w:sz w:val="24"/>
          <w:szCs w:val="24"/>
        </w:rPr>
        <w:t>As we already mentioned, t</w:t>
      </w:r>
      <w:r w:rsidRPr="00C10EB1">
        <w:rPr>
          <w:rFonts w:ascii="Times New Roman" w:hAnsi="Times New Roman"/>
          <w:sz w:val="24"/>
          <w:szCs w:val="24"/>
        </w:rPr>
        <w:t xml:space="preserve">he effect of </w:t>
      </w:r>
      <w:r>
        <w:rPr>
          <w:rFonts w:ascii="Times New Roman" w:hAnsi="Times New Roman"/>
          <w:sz w:val="24"/>
          <w:szCs w:val="24"/>
        </w:rPr>
        <w:t>expected</w:t>
      </w:r>
      <w:r w:rsidRPr="00C10EB1">
        <w:rPr>
          <w:rFonts w:ascii="Times New Roman" w:hAnsi="Times New Roman"/>
          <w:sz w:val="24"/>
          <w:szCs w:val="24"/>
        </w:rPr>
        <w:t xml:space="preserve"> wages on the fear of losing </w:t>
      </w:r>
      <w:r>
        <w:rPr>
          <w:rFonts w:ascii="Times New Roman" w:hAnsi="Times New Roman"/>
          <w:sz w:val="24"/>
          <w:szCs w:val="24"/>
        </w:rPr>
        <w:t xml:space="preserve">a </w:t>
      </w:r>
      <w:r w:rsidRPr="00C10EB1">
        <w:rPr>
          <w:rFonts w:ascii="Times New Roman" w:hAnsi="Times New Roman"/>
          <w:sz w:val="24"/>
          <w:szCs w:val="24"/>
        </w:rPr>
        <w:t xml:space="preserve">job is ambiguous. </w:t>
      </w:r>
    </w:p>
    <w:p w:rsidR="000841B4" w:rsidRDefault="000841B4" w:rsidP="00795CB5">
      <w:pPr>
        <w:spacing w:after="0" w:line="360" w:lineRule="auto"/>
        <w:ind w:firstLine="360"/>
        <w:jc w:val="both"/>
        <w:rPr>
          <w:rFonts w:ascii="Times New Roman" w:hAnsi="Times New Roman"/>
          <w:sz w:val="24"/>
          <w:szCs w:val="24"/>
        </w:rPr>
      </w:pPr>
      <w:r w:rsidRPr="00C10EB1">
        <w:rPr>
          <w:rFonts w:ascii="Times New Roman" w:hAnsi="Times New Roman"/>
          <w:sz w:val="24"/>
          <w:szCs w:val="24"/>
        </w:rPr>
        <w:t xml:space="preserve">This theoretical framework describes the dynamics of changes in the attitudes towards the event of losing </w:t>
      </w:r>
      <w:r>
        <w:rPr>
          <w:rFonts w:ascii="Times New Roman" w:hAnsi="Times New Roman"/>
          <w:sz w:val="24"/>
          <w:szCs w:val="24"/>
        </w:rPr>
        <w:t>a</w:t>
      </w:r>
      <w:r w:rsidRPr="00C10EB1">
        <w:rPr>
          <w:rFonts w:ascii="Times New Roman" w:hAnsi="Times New Roman"/>
          <w:sz w:val="24"/>
          <w:szCs w:val="24"/>
        </w:rPr>
        <w:t xml:space="preserve"> job over the business cycle. </w:t>
      </w:r>
      <w:r>
        <w:rPr>
          <w:rFonts w:ascii="Times New Roman" w:hAnsi="Times New Roman"/>
          <w:sz w:val="24"/>
          <w:szCs w:val="24"/>
        </w:rPr>
        <w:t>W</w:t>
      </w:r>
      <w:r w:rsidRPr="00C10EB1">
        <w:rPr>
          <w:rFonts w:ascii="Times New Roman" w:hAnsi="Times New Roman"/>
          <w:sz w:val="24"/>
          <w:szCs w:val="24"/>
        </w:rPr>
        <w:t>hen the economy is expanding, the unemployment is low and the variable components of wages</w:t>
      </w:r>
      <w:r>
        <w:rPr>
          <w:rFonts w:ascii="Times New Roman" w:hAnsi="Times New Roman"/>
          <w:sz w:val="24"/>
          <w:szCs w:val="24"/>
        </w:rPr>
        <w:t xml:space="preserve"> </w:t>
      </w:r>
      <w:r w:rsidRPr="00C10EB1">
        <w:rPr>
          <w:rFonts w:ascii="Times New Roman" w:hAnsi="Times New Roman"/>
          <w:sz w:val="24"/>
          <w:szCs w:val="24"/>
        </w:rPr>
        <w:t>are high.</w:t>
      </w:r>
      <w:r>
        <w:rPr>
          <w:rStyle w:val="FootnoteReference"/>
          <w:rFonts w:ascii="Times New Roman" w:hAnsi="Times New Roman"/>
          <w:sz w:val="24"/>
          <w:szCs w:val="24"/>
        </w:rPr>
        <w:footnoteReference w:id="10"/>
      </w:r>
      <w:r w:rsidRPr="00C10EB1">
        <w:rPr>
          <w:rFonts w:ascii="Times New Roman" w:hAnsi="Times New Roman"/>
          <w:sz w:val="24"/>
          <w:szCs w:val="24"/>
        </w:rPr>
        <w:t xml:space="preserve"> On one hand, the individual is </w:t>
      </w:r>
      <w:r>
        <w:rPr>
          <w:rFonts w:ascii="Times New Roman" w:hAnsi="Times New Roman"/>
          <w:sz w:val="24"/>
          <w:szCs w:val="24"/>
        </w:rPr>
        <w:t xml:space="preserve">not </w:t>
      </w:r>
      <w:r w:rsidRPr="00C10EB1">
        <w:rPr>
          <w:rFonts w:ascii="Times New Roman" w:hAnsi="Times New Roman"/>
          <w:sz w:val="24"/>
          <w:szCs w:val="24"/>
        </w:rPr>
        <w:t>afraid</w:t>
      </w:r>
      <w:r>
        <w:rPr>
          <w:rFonts w:ascii="Times New Roman" w:hAnsi="Times New Roman"/>
          <w:sz w:val="24"/>
          <w:szCs w:val="24"/>
        </w:rPr>
        <w:t xml:space="preserve"> of losing a job </w:t>
      </w:r>
      <w:r w:rsidRPr="00C10EB1">
        <w:rPr>
          <w:rFonts w:ascii="Times New Roman" w:hAnsi="Times New Roman"/>
          <w:sz w:val="24"/>
          <w:szCs w:val="24"/>
        </w:rPr>
        <w:t xml:space="preserve">as she can easily find </w:t>
      </w:r>
      <w:r>
        <w:rPr>
          <w:rFonts w:ascii="Times New Roman" w:hAnsi="Times New Roman"/>
          <w:sz w:val="24"/>
          <w:szCs w:val="24"/>
        </w:rPr>
        <w:t xml:space="preserve">a </w:t>
      </w:r>
      <w:r w:rsidRPr="00C10EB1">
        <w:rPr>
          <w:rFonts w:ascii="Times New Roman" w:hAnsi="Times New Roman"/>
          <w:sz w:val="24"/>
          <w:szCs w:val="24"/>
        </w:rPr>
        <w:t>new employment</w:t>
      </w:r>
      <w:r>
        <w:rPr>
          <w:rFonts w:ascii="Times New Roman" w:hAnsi="Times New Roman"/>
          <w:sz w:val="24"/>
          <w:szCs w:val="24"/>
        </w:rPr>
        <w:t>. O</w:t>
      </w:r>
      <w:r w:rsidRPr="00C10EB1">
        <w:rPr>
          <w:rFonts w:ascii="Times New Roman" w:hAnsi="Times New Roman"/>
          <w:sz w:val="24"/>
          <w:szCs w:val="24"/>
        </w:rPr>
        <w:t>n the other hand</w:t>
      </w:r>
      <w:r>
        <w:rPr>
          <w:rFonts w:ascii="Times New Roman" w:hAnsi="Times New Roman"/>
          <w:sz w:val="24"/>
          <w:szCs w:val="24"/>
        </w:rPr>
        <w:t xml:space="preserve">, her </w:t>
      </w:r>
      <w:r w:rsidRPr="00C10EB1">
        <w:rPr>
          <w:rFonts w:ascii="Times New Roman" w:hAnsi="Times New Roman"/>
          <w:sz w:val="24"/>
          <w:szCs w:val="24"/>
        </w:rPr>
        <w:t>fear of being fired is</w:t>
      </w:r>
      <w:r>
        <w:rPr>
          <w:rFonts w:ascii="Times New Roman" w:hAnsi="Times New Roman"/>
          <w:sz w:val="24"/>
          <w:szCs w:val="24"/>
        </w:rPr>
        <w:t xml:space="preserve"> high, because she may lose </w:t>
      </w:r>
      <w:r w:rsidRPr="00C10EB1">
        <w:rPr>
          <w:rFonts w:ascii="Times New Roman" w:hAnsi="Times New Roman"/>
          <w:sz w:val="24"/>
          <w:szCs w:val="24"/>
        </w:rPr>
        <w:t>her high-paying job</w:t>
      </w:r>
      <w:r>
        <w:rPr>
          <w:rFonts w:ascii="Times New Roman" w:hAnsi="Times New Roman"/>
          <w:sz w:val="24"/>
          <w:szCs w:val="24"/>
        </w:rPr>
        <w:t xml:space="preserve"> with large wage due to variable component, which is not garanteed at the new job. </w:t>
      </w:r>
      <w:r w:rsidRPr="00C10EB1">
        <w:rPr>
          <w:rFonts w:ascii="Times New Roman" w:hAnsi="Times New Roman"/>
          <w:sz w:val="24"/>
          <w:szCs w:val="24"/>
        </w:rPr>
        <w:t>In recession</w:t>
      </w:r>
      <w:r>
        <w:rPr>
          <w:rFonts w:ascii="Times New Roman" w:hAnsi="Times New Roman"/>
          <w:sz w:val="24"/>
          <w:szCs w:val="24"/>
        </w:rPr>
        <w:t>s</w:t>
      </w:r>
      <w:r w:rsidRPr="00C10EB1">
        <w:rPr>
          <w:rFonts w:ascii="Times New Roman" w:hAnsi="Times New Roman"/>
          <w:sz w:val="24"/>
          <w:szCs w:val="24"/>
        </w:rPr>
        <w:t>, the unemployment is higher and the probability of finding a new job if laid off is lower. At the same time, the wages the individual can earn on the market are also low because the bonuses and premiums are reduced. It is harder to find a new job, but the current and the new jobs are less rewarding compared to the periods of economic growth.</w:t>
      </w:r>
      <w:r>
        <w:rPr>
          <w:rFonts w:ascii="Times New Roman" w:hAnsi="Times New Roman"/>
          <w:sz w:val="24"/>
          <w:szCs w:val="24"/>
        </w:rPr>
        <w:t xml:space="preserve"> </w:t>
      </w:r>
    </w:p>
    <w:p w:rsidR="000841B4" w:rsidRPr="00C10EB1" w:rsidRDefault="000841B4" w:rsidP="00996B84">
      <w:pPr>
        <w:spacing w:after="0" w:line="360" w:lineRule="auto"/>
        <w:jc w:val="both"/>
        <w:rPr>
          <w:rFonts w:ascii="Times New Roman" w:hAnsi="Times New Roman"/>
          <w:sz w:val="24"/>
          <w:szCs w:val="24"/>
        </w:rPr>
      </w:pPr>
    </w:p>
    <w:p w:rsidR="000841B4" w:rsidRPr="00C10EB1" w:rsidRDefault="000841B4" w:rsidP="001A2394">
      <w:pPr>
        <w:pStyle w:val="ListParagraph"/>
        <w:numPr>
          <w:ilvl w:val="0"/>
          <w:numId w:val="9"/>
        </w:numPr>
        <w:spacing w:after="0" w:line="360" w:lineRule="auto"/>
        <w:ind w:left="360"/>
        <w:jc w:val="both"/>
        <w:rPr>
          <w:rFonts w:ascii="Times New Roman" w:hAnsi="Times New Roman"/>
          <w:b/>
          <w:sz w:val="24"/>
          <w:szCs w:val="24"/>
        </w:rPr>
      </w:pPr>
      <w:r w:rsidRPr="00C10EB1">
        <w:rPr>
          <w:rFonts w:ascii="Times New Roman" w:hAnsi="Times New Roman"/>
          <w:b/>
          <w:sz w:val="24"/>
          <w:szCs w:val="24"/>
        </w:rPr>
        <w:t>Econometric methodology</w:t>
      </w:r>
    </w:p>
    <w:p w:rsidR="000841B4" w:rsidRPr="00C10EB1" w:rsidRDefault="000841B4" w:rsidP="00996B84">
      <w:pPr>
        <w:spacing w:after="0" w:line="360" w:lineRule="auto"/>
        <w:jc w:val="both"/>
        <w:rPr>
          <w:rFonts w:ascii="Times New Roman" w:hAnsi="Times New Roman"/>
          <w:sz w:val="24"/>
          <w:szCs w:val="24"/>
        </w:rPr>
      </w:pPr>
    </w:p>
    <w:p w:rsidR="000841B4" w:rsidRPr="00C10EB1" w:rsidRDefault="000841B4" w:rsidP="000728B3">
      <w:pPr>
        <w:spacing w:after="0" w:line="360" w:lineRule="auto"/>
        <w:jc w:val="both"/>
        <w:rPr>
          <w:rFonts w:ascii="Times New Roman" w:hAnsi="Times New Roman"/>
          <w:sz w:val="24"/>
          <w:szCs w:val="24"/>
        </w:rPr>
      </w:pPr>
      <w:r w:rsidRPr="00C10EB1">
        <w:rPr>
          <w:rFonts w:ascii="Times New Roman" w:hAnsi="Times New Roman"/>
          <w:sz w:val="24"/>
          <w:szCs w:val="24"/>
        </w:rPr>
        <w:t xml:space="preserve">The hypothesis </w:t>
      </w:r>
      <w:r>
        <w:rPr>
          <w:rFonts w:ascii="Times New Roman" w:hAnsi="Times New Roman"/>
          <w:sz w:val="24"/>
          <w:szCs w:val="24"/>
        </w:rPr>
        <w:t>outlined</w:t>
      </w:r>
      <w:r w:rsidRPr="00C10EB1">
        <w:rPr>
          <w:rFonts w:ascii="Times New Roman" w:hAnsi="Times New Roman"/>
          <w:sz w:val="24"/>
          <w:szCs w:val="24"/>
        </w:rPr>
        <w:t xml:space="preserve"> in </w:t>
      </w:r>
      <w:r>
        <w:rPr>
          <w:rFonts w:ascii="Times New Roman" w:hAnsi="Times New Roman"/>
          <w:sz w:val="24"/>
          <w:szCs w:val="24"/>
        </w:rPr>
        <w:t>the previous section</w:t>
      </w:r>
      <w:r w:rsidRPr="00C10EB1">
        <w:rPr>
          <w:rFonts w:ascii="Times New Roman" w:hAnsi="Times New Roman"/>
          <w:sz w:val="24"/>
          <w:szCs w:val="24"/>
        </w:rPr>
        <w:t xml:space="preserve"> can be tested empirically. Assume that the latent fear of losing a job for an individual </w:t>
      </w:r>
      <w:r w:rsidRPr="00C10EB1">
        <w:rPr>
          <w:rFonts w:ascii="Times New Roman" w:hAnsi="Times New Roman"/>
          <w:i/>
          <w:sz w:val="24"/>
          <w:szCs w:val="24"/>
        </w:rPr>
        <w:t>i</w:t>
      </w:r>
      <w:r w:rsidRPr="00C10EB1">
        <w:rPr>
          <w:rFonts w:ascii="Times New Roman" w:hAnsi="Times New Roman"/>
          <w:sz w:val="24"/>
          <w:szCs w:val="24"/>
        </w:rPr>
        <w:t xml:space="preserve"> is a function of the set of characteristics:</w:t>
      </w:r>
    </w:p>
    <w:p w:rsidR="000841B4" w:rsidRPr="00C10EB1" w:rsidRDefault="000841B4" w:rsidP="00996B84">
      <w:pPr>
        <w:pStyle w:val="MTDisplayEquation"/>
        <w:spacing w:after="0"/>
      </w:pPr>
      <w:r w:rsidRPr="00C10EB1">
        <w:tab/>
      </w:r>
      <w:r w:rsidRPr="00C10EB1">
        <w:rPr>
          <w:position w:val="-12"/>
        </w:rPr>
        <w:object w:dxaOrig="3180" w:dyaOrig="380">
          <v:shape id="_x0000_i1039" type="#_x0000_t75" style="width:157.5pt;height:18.75pt" o:ole="">
            <v:imagedata r:id="rId34" o:title=""/>
          </v:shape>
          <o:OLEObject Type="Embed" ProgID="Equation.DSMT4" ShapeID="_x0000_i1039" DrawAspect="Content" ObjectID="_1410643221" r:id="rId35"/>
        </w:object>
      </w:r>
      <w:r w:rsidRPr="00C10EB1">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7</w:instrText>
        </w:r>
      </w:fldSimple>
      <w:r>
        <w:instrText>)</w:instrText>
      </w:r>
      <w:r>
        <w:fldChar w:fldCharType="end"/>
      </w:r>
    </w:p>
    <w:p w:rsidR="000841B4" w:rsidRPr="00C10EB1" w:rsidRDefault="000841B4" w:rsidP="00996B84">
      <w:pPr>
        <w:spacing w:after="0" w:line="360" w:lineRule="auto"/>
        <w:jc w:val="both"/>
        <w:rPr>
          <w:rFonts w:ascii="Times New Roman" w:hAnsi="Times New Roman"/>
          <w:sz w:val="24"/>
          <w:szCs w:val="24"/>
        </w:rPr>
      </w:pPr>
      <w:r w:rsidRPr="00C10EB1">
        <w:rPr>
          <w:rFonts w:ascii="Times New Roman" w:hAnsi="Times New Roman"/>
          <w:sz w:val="24"/>
          <w:szCs w:val="24"/>
        </w:rPr>
        <w:t xml:space="preserve">where </w:t>
      </w:r>
      <w:r w:rsidRPr="00C10EB1">
        <w:rPr>
          <w:rFonts w:ascii="Times New Roman" w:hAnsi="Times New Roman"/>
          <w:i/>
          <w:sz w:val="24"/>
          <w:szCs w:val="24"/>
        </w:rPr>
        <w:t>ε</w:t>
      </w:r>
      <w:r w:rsidRPr="00C10EB1">
        <w:rPr>
          <w:rFonts w:ascii="Times New Roman" w:hAnsi="Times New Roman"/>
          <w:i/>
          <w:sz w:val="24"/>
          <w:szCs w:val="24"/>
          <w:vertAlign w:val="subscript"/>
        </w:rPr>
        <w:t>i</w:t>
      </w:r>
      <w:r w:rsidRPr="00C10EB1">
        <w:rPr>
          <w:rFonts w:ascii="Times New Roman" w:hAnsi="Times New Roman"/>
          <w:sz w:val="24"/>
          <w:szCs w:val="24"/>
        </w:rPr>
        <w:t xml:space="preserve"> is a vector of unobserved factors that affect the fear of losing a job. The random component of wages </w:t>
      </w:r>
      <w:r w:rsidRPr="00C10EB1">
        <w:rPr>
          <w:rFonts w:ascii="Times New Roman" w:hAnsi="Times New Roman"/>
          <w:i/>
          <w:sz w:val="24"/>
          <w:szCs w:val="24"/>
        </w:rPr>
        <w:t>µ</w:t>
      </w:r>
      <w:r w:rsidRPr="00C10EB1">
        <w:rPr>
          <w:rFonts w:ascii="Times New Roman" w:hAnsi="Times New Roman"/>
          <w:i/>
          <w:sz w:val="24"/>
          <w:szCs w:val="24"/>
          <w:vertAlign w:val="subscript"/>
        </w:rPr>
        <w:t>i</w:t>
      </w:r>
      <w:r w:rsidRPr="00C10EB1">
        <w:rPr>
          <w:rFonts w:ascii="Times New Roman" w:hAnsi="Times New Roman"/>
          <w:sz w:val="24"/>
          <w:szCs w:val="24"/>
        </w:rPr>
        <w:t xml:space="preserve"> can be estimated as a residual of the standard Mincer’s wage equation (Mincer 1974).</w:t>
      </w:r>
    </w:p>
    <w:p w:rsidR="000841B4" w:rsidRPr="00C10EB1" w:rsidRDefault="000841B4" w:rsidP="00996B84">
      <w:pPr>
        <w:pStyle w:val="MTDisplayEquation"/>
        <w:spacing w:after="0"/>
      </w:pPr>
      <w:r w:rsidRPr="00C10EB1">
        <w:tab/>
      </w:r>
      <w:r w:rsidRPr="00C10EB1">
        <w:rPr>
          <w:position w:val="-12"/>
        </w:rPr>
        <w:object w:dxaOrig="2820" w:dyaOrig="400">
          <v:shape id="_x0000_i1040" type="#_x0000_t75" style="width:142.5pt;height:21.75pt" o:ole="">
            <v:imagedata r:id="rId36" o:title=""/>
          </v:shape>
          <o:OLEObject Type="Embed" ProgID="Equation.DSMT4" ShapeID="_x0000_i1040" DrawAspect="Content" ObjectID="_1410643222" r:id="rId37"/>
        </w:object>
      </w:r>
      <w:r w:rsidRPr="00C10EB1">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8</w:instrText>
        </w:r>
      </w:fldSimple>
      <w:r>
        <w:instrText>)</w:instrText>
      </w:r>
      <w:r>
        <w:fldChar w:fldCharType="end"/>
      </w:r>
    </w:p>
    <w:p w:rsidR="000841B4" w:rsidRPr="00C10EB1" w:rsidRDefault="000841B4" w:rsidP="00996B84">
      <w:pPr>
        <w:spacing w:after="0" w:line="360" w:lineRule="auto"/>
        <w:jc w:val="both"/>
        <w:rPr>
          <w:rFonts w:ascii="Times New Roman" w:hAnsi="Times New Roman"/>
          <w:sz w:val="24"/>
          <w:szCs w:val="24"/>
        </w:rPr>
      </w:pPr>
      <w:r w:rsidRPr="00C10EB1">
        <w:rPr>
          <w:rFonts w:ascii="Times New Roman" w:hAnsi="Times New Roman"/>
          <w:sz w:val="24"/>
          <w:szCs w:val="24"/>
        </w:rPr>
        <w:t>In the linearized form (</w:t>
      </w:r>
      <w:r>
        <w:rPr>
          <w:rFonts w:ascii="Times New Roman" w:hAnsi="Times New Roman"/>
          <w:sz w:val="24"/>
          <w:szCs w:val="24"/>
        </w:rPr>
        <w:t>7</w:t>
      </w:r>
      <w:r w:rsidRPr="00C10EB1">
        <w:rPr>
          <w:rFonts w:ascii="Times New Roman" w:hAnsi="Times New Roman"/>
          <w:sz w:val="24"/>
          <w:szCs w:val="24"/>
        </w:rPr>
        <w:t>) can be rewritten as:</w:t>
      </w:r>
    </w:p>
    <w:p w:rsidR="000841B4" w:rsidRPr="00C10EB1" w:rsidRDefault="000841B4" w:rsidP="00996B84">
      <w:pPr>
        <w:pStyle w:val="MTDisplayEquation"/>
        <w:spacing w:after="0"/>
      </w:pPr>
      <w:r w:rsidRPr="00C10EB1">
        <w:tab/>
      </w:r>
      <w:r w:rsidRPr="00C10EB1">
        <w:rPr>
          <w:position w:val="-12"/>
        </w:rPr>
        <w:object w:dxaOrig="2460" w:dyaOrig="380">
          <v:shape id="_x0000_i1041" type="#_x0000_t75" style="width:123pt;height:18.75pt" o:ole="">
            <v:imagedata r:id="rId38" o:title=""/>
          </v:shape>
          <o:OLEObject Type="Embed" ProgID="Equation.DSMT4" ShapeID="_x0000_i1041" DrawAspect="Content" ObjectID="_1410643223" r:id="rId39"/>
        </w:object>
      </w:r>
      <w:r w:rsidRPr="00C10EB1">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9</w:instrText>
        </w:r>
      </w:fldSimple>
      <w:r>
        <w:instrText>)</w:instrText>
      </w:r>
      <w:r>
        <w:fldChar w:fldCharType="end"/>
      </w:r>
    </w:p>
    <w:p w:rsidR="000841B4" w:rsidRPr="00C10EB1" w:rsidRDefault="000841B4" w:rsidP="00996B84">
      <w:pPr>
        <w:spacing w:after="0" w:line="360" w:lineRule="auto"/>
        <w:jc w:val="both"/>
        <w:rPr>
          <w:rFonts w:ascii="Times New Roman" w:hAnsi="Times New Roman"/>
          <w:sz w:val="24"/>
          <w:szCs w:val="24"/>
        </w:rPr>
      </w:pPr>
      <w:r w:rsidRPr="00C10EB1">
        <w:rPr>
          <w:rFonts w:ascii="Times New Roman" w:hAnsi="Times New Roman"/>
          <w:sz w:val="24"/>
          <w:szCs w:val="24"/>
        </w:rPr>
        <w:t>where π, γ, and β are unknown parameters. The observed answers to FLJQ are:</w:t>
      </w:r>
    </w:p>
    <w:p w:rsidR="000841B4" w:rsidRPr="00C10EB1" w:rsidRDefault="000841B4" w:rsidP="00996B84">
      <w:pPr>
        <w:pStyle w:val="MTDisplayEquation"/>
        <w:spacing w:after="0"/>
      </w:pPr>
      <w:r w:rsidRPr="00C10EB1">
        <w:tab/>
      </w:r>
      <w:r w:rsidRPr="00C10EB1">
        <w:rPr>
          <w:position w:val="-70"/>
        </w:rPr>
        <w:object w:dxaOrig="2640" w:dyaOrig="1520">
          <v:shape id="_x0000_i1042" type="#_x0000_t75" style="width:128.25pt;height:74.25pt" o:ole="">
            <v:imagedata r:id="rId40" o:title=""/>
          </v:shape>
          <o:OLEObject Type="Embed" ProgID="Equation.DSMT4" ShapeID="_x0000_i1042" DrawAspect="Content" ObjectID="_1410643224" r:id="rId41"/>
        </w:object>
      </w:r>
      <w:r w:rsidRPr="00C10EB1">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10</w:instrText>
        </w:r>
      </w:fldSimple>
      <w:r>
        <w:instrText>)</w:instrText>
      </w:r>
      <w:r>
        <w:fldChar w:fldCharType="end"/>
      </w:r>
    </w:p>
    <w:p w:rsidR="000841B4" w:rsidRPr="00C10EB1" w:rsidRDefault="000841B4" w:rsidP="00996B84">
      <w:pPr>
        <w:spacing w:after="0" w:line="360" w:lineRule="auto"/>
        <w:jc w:val="both"/>
        <w:rPr>
          <w:rFonts w:ascii="Times New Roman" w:hAnsi="Times New Roman"/>
          <w:sz w:val="24"/>
          <w:szCs w:val="24"/>
        </w:rPr>
      </w:pPr>
      <w:r w:rsidRPr="00C10EB1">
        <w:rPr>
          <w:rFonts w:ascii="Times New Roman" w:hAnsi="Times New Roman"/>
          <w:i/>
          <w:sz w:val="24"/>
          <w:szCs w:val="24"/>
        </w:rPr>
        <w:t>θ</w:t>
      </w:r>
      <w:r w:rsidRPr="00C10EB1">
        <w:rPr>
          <w:rFonts w:ascii="Times New Roman" w:hAnsi="Times New Roman"/>
          <w:sz w:val="24"/>
          <w:szCs w:val="24"/>
        </w:rPr>
        <w:t>’s are unknown parameters to be estimated.</w:t>
      </w:r>
      <w:r w:rsidRPr="00822990">
        <w:rPr>
          <w:rFonts w:ascii="Times New Roman" w:hAnsi="Times New Roman"/>
          <w:sz w:val="24"/>
          <w:szCs w:val="24"/>
        </w:rPr>
        <w:t xml:space="preserve"> </w:t>
      </w:r>
      <w:r w:rsidRPr="00C10EB1">
        <w:rPr>
          <w:rFonts w:ascii="Times New Roman" w:hAnsi="Times New Roman"/>
          <w:sz w:val="24"/>
          <w:szCs w:val="24"/>
        </w:rPr>
        <w:t>The probability of observed answers to FLJQ is:</w:t>
      </w:r>
    </w:p>
    <w:p w:rsidR="000841B4" w:rsidRPr="00C10EB1" w:rsidRDefault="000841B4" w:rsidP="00996B84">
      <w:pPr>
        <w:pStyle w:val="MTDisplayEquation"/>
        <w:spacing w:after="0"/>
      </w:pPr>
      <w:r w:rsidRPr="00C10EB1">
        <w:tab/>
      </w:r>
      <w:r w:rsidRPr="00C10EB1">
        <w:rPr>
          <w:position w:val="-32"/>
        </w:rPr>
        <w:object w:dxaOrig="6200" w:dyaOrig="740">
          <v:shape id="_x0000_i1043" type="#_x0000_t75" style="width:306.75pt;height:37.5pt" o:ole="">
            <v:imagedata r:id="rId42" o:title=""/>
          </v:shape>
          <o:OLEObject Type="Embed" ProgID="Equation.DSMT4" ShapeID="_x0000_i1043" DrawAspect="Content" ObjectID="_1410643225" r:id="rId43"/>
        </w:object>
      </w:r>
      <w:r w:rsidRPr="00C10EB1">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11</w:instrText>
        </w:r>
      </w:fldSimple>
      <w:r>
        <w:instrText>)</w:instrText>
      </w:r>
      <w:r>
        <w:fldChar w:fldCharType="end"/>
      </w:r>
    </w:p>
    <w:p w:rsidR="000841B4" w:rsidRPr="00C10EB1" w:rsidRDefault="000841B4" w:rsidP="00996B84">
      <w:pPr>
        <w:spacing w:after="0" w:line="360" w:lineRule="auto"/>
        <w:jc w:val="both"/>
        <w:rPr>
          <w:rFonts w:ascii="Times New Roman" w:hAnsi="Times New Roman"/>
          <w:sz w:val="24"/>
          <w:szCs w:val="24"/>
        </w:rPr>
      </w:pPr>
      <w:r w:rsidRPr="00C10EB1">
        <w:rPr>
          <w:rFonts w:ascii="Times New Roman" w:hAnsi="Times New Roman"/>
          <w:sz w:val="24"/>
          <w:szCs w:val="24"/>
        </w:rPr>
        <w:t xml:space="preserve">where Φ(∙) is a probability distribution function. Assuming that </w:t>
      </w:r>
      <w:r w:rsidRPr="00C10EB1">
        <w:rPr>
          <w:rFonts w:ascii="Times New Roman" w:hAnsi="Times New Roman"/>
          <w:i/>
          <w:sz w:val="24"/>
          <w:szCs w:val="24"/>
        </w:rPr>
        <w:t>ε</w:t>
      </w:r>
      <w:r w:rsidRPr="00C10EB1">
        <w:rPr>
          <w:rFonts w:ascii="Times New Roman" w:hAnsi="Times New Roman"/>
          <w:i/>
          <w:sz w:val="24"/>
          <w:szCs w:val="24"/>
          <w:vertAlign w:val="subscript"/>
        </w:rPr>
        <w:t>i</w:t>
      </w:r>
      <w:r w:rsidRPr="00C10EB1">
        <w:rPr>
          <w:rFonts w:ascii="Times New Roman" w:hAnsi="Times New Roman"/>
          <w:sz w:val="24"/>
          <w:szCs w:val="24"/>
        </w:rPr>
        <w:t xml:space="preserve"> is i.i.d and distributed normally across the observations, the conditional probabilities for the answers to FLJQ can be estimated by the standard maximum likelihood ordered probit</w:t>
      </w:r>
      <w:r>
        <w:rPr>
          <w:rFonts w:ascii="Times New Roman" w:hAnsi="Times New Roman"/>
          <w:sz w:val="24"/>
          <w:szCs w:val="24"/>
        </w:rPr>
        <w:t xml:space="preserve"> (OP)</w:t>
      </w:r>
      <w:r w:rsidRPr="00C10EB1">
        <w:rPr>
          <w:rFonts w:ascii="Times New Roman" w:hAnsi="Times New Roman"/>
          <w:sz w:val="24"/>
          <w:szCs w:val="24"/>
        </w:rPr>
        <w:t xml:space="preserve"> estimator. Relaxing the distributional assumptions, parameters of (11) c</w:t>
      </w:r>
      <w:r>
        <w:rPr>
          <w:rFonts w:ascii="Times New Roman" w:hAnsi="Times New Roman"/>
          <w:sz w:val="24"/>
          <w:szCs w:val="24"/>
        </w:rPr>
        <w:t>an</w:t>
      </w:r>
      <w:r w:rsidRPr="00C10EB1">
        <w:rPr>
          <w:rFonts w:ascii="Times New Roman" w:hAnsi="Times New Roman"/>
          <w:sz w:val="24"/>
          <w:szCs w:val="24"/>
        </w:rPr>
        <w:t xml:space="preserve"> be estimated by semi-nonp</w:t>
      </w:r>
      <w:r>
        <w:rPr>
          <w:rFonts w:ascii="Times New Roman" w:hAnsi="Times New Roman"/>
          <w:sz w:val="24"/>
          <w:szCs w:val="24"/>
        </w:rPr>
        <w:t>arametric maximum likelihood (SNP</w:t>
      </w:r>
      <w:r w:rsidRPr="00C10EB1">
        <w:rPr>
          <w:rFonts w:ascii="Times New Roman" w:hAnsi="Times New Roman"/>
          <w:sz w:val="24"/>
          <w:szCs w:val="24"/>
        </w:rPr>
        <w:t>ML) estimator proposed by Gallant and Nuchka (1987)</w:t>
      </w:r>
      <w:r w:rsidRPr="00C10EB1">
        <w:rPr>
          <w:rStyle w:val="FootnoteReference"/>
          <w:rFonts w:ascii="Times New Roman" w:hAnsi="Times New Roman"/>
          <w:sz w:val="24"/>
          <w:szCs w:val="24"/>
        </w:rPr>
        <w:footnoteReference w:id="11"/>
      </w:r>
      <w:r w:rsidRPr="00C10EB1">
        <w:rPr>
          <w:rFonts w:ascii="Times New Roman" w:hAnsi="Times New Roman"/>
          <w:sz w:val="24"/>
          <w:szCs w:val="24"/>
        </w:rPr>
        <w:t>.</w:t>
      </w:r>
    </w:p>
    <w:p w:rsidR="000841B4" w:rsidRPr="00C10EB1" w:rsidRDefault="000841B4" w:rsidP="00996B84">
      <w:pPr>
        <w:spacing w:after="0" w:line="360" w:lineRule="auto"/>
        <w:ind w:firstLine="720"/>
        <w:jc w:val="both"/>
        <w:rPr>
          <w:rFonts w:ascii="Times New Roman" w:hAnsi="Times New Roman"/>
          <w:sz w:val="24"/>
          <w:szCs w:val="24"/>
        </w:rPr>
      </w:pPr>
      <w:r w:rsidRPr="00C10EB1">
        <w:rPr>
          <w:rFonts w:ascii="Times New Roman" w:hAnsi="Times New Roman"/>
          <w:sz w:val="24"/>
          <w:szCs w:val="24"/>
        </w:rPr>
        <w:t xml:space="preserve">The estimation of the parameters </w:t>
      </w:r>
      <w:r>
        <w:rPr>
          <w:rFonts w:ascii="Times New Roman" w:hAnsi="Times New Roman"/>
          <w:sz w:val="24"/>
          <w:szCs w:val="24"/>
        </w:rPr>
        <w:t>in</w:t>
      </w:r>
      <w:r w:rsidRPr="00C10EB1">
        <w:rPr>
          <w:rFonts w:ascii="Times New Roman" w:hAnsi="Times New Roman"/>
          <w:sz w:val="24"/>
          <w:szCs w:val="24"/>
        </w:rPr>
        <w:t xml:space="preserve"> equation</w:t>
      </w:r>
      <w:r>
        <w:rPr>
          <w:rFonts w:ascii="Times New Roman" w:hAnsi="Times New Roman"/>
          <w:sz w:val="24"/>
          <w:szCs w:val="24"/>
        </w:rPr>
        <w:t>s</w:t>
      </w:r>
      <w:r w:rsidRPr="00C10EB1">
        <w:rPr>
          <w:rFonts w:ascii="Times New Roman" w:hAnsi="Times New Roman"/>
          <w:sz w:val="24"/>
          <w:szCs w:val="24"/>
        </w:rPr>
        <w:t xml:space="preserve"> (9-10) could be complicated by the potential endogeneity of </w:t>
      </w:r>
      <w:r w:rsidRPr="00C10EB1">
        <w:rPr>
          <w:rFonts w:ascii="Times New Roman" w:hAnsi="Times New Roman"/>
          <w:i/>
          <w:sz w:val="24"/>
          <w:szCs w:val="24"/>
        </w:rPr>
        <w:t>µ</w:t>
      </w:r>
      <w:r w:rsidRPr="00C10EB1">
        <w:rPr>
          <w:rFonts w:ascii="Times New Roman" w:hAnsi="Times New Roman"/>
          <w:i/>
          <w:sz w:val="24"/>
          <w:szCs w:val="24"/>
          <w:vertAlign w:val="subscript"/>
        </w:rPr>
        <w:t>i</w:t>
      </w:r>
      <w:r w:rsidRPr="00C10EB1">
        <w:rPr>
          <w:rFonts w:ascii="Times New Roman" w:hAnsi="Times New Roman"/>
          <w:sz w:val="24"/>
          <w:szCs w:val="24"/>
        </w:rPr>
        <w:t xml:space="preserve"> that arise</w:t>
      </w:r>
      <w:r>
        <w:rPr>
          <w:rFonts w:ascii="Times New Roman" w:hAnsi="Times New Roman"/>
          <w:sz w:val="24"/>
          <w:szCs w:val="24"/>
        </w:rPr>
        <w:t>s</w:t>
      </w:r>
      <w:r w:rsidRPr="00C10EB1">
        <w:rPr>
          <w:rFonts w:ascii="Times New Roman" w:hAnsi="Times New Roman"/>
          <w:sz w:val="24"/>
          <w:szCs w:val="24"/>
        </w:rPr>
        <w:t xml:space="preserve"> both from the reverse causality and omitted variable argument, i.e., </w:t>
      </w:r>
      <w:r w:rsidRPr="00C10EB1">
        <w:rPr>
          <w:rFonts w:ascii="Times New Roman" w:hAnsi="Times New Roman"/>
          <w:i/>
          <w:sz w:val="24"/>
          <w:szCs w:val="24"/>
        </w:rPr>
        <w:t>µ</w:t>
      </w:r>
      <w:r w:rsidRPr="00C10EB1">
        <w:rPr>
          <w:rFonts w:ascii="Times New Roman" w:hAnsi="Times New Roman"/>
          <w:i/>
          <w:sz w:val="24"/>
          <w:szCs w:val="24"/>
          <w:vertAlign w:val="subscript"/>
        </w:rPr>
        <w:t>i</w:t>
      </w:r>
      <w:r w:rsidRPr="00C10EB1">
        <w:rPr>
          <w:rFonts w:ascii="Times New Roman" w:hAnsi="Times New Roman"/>
          <w:sz w:val="24"/>
          <w:szCs w:val="24"/>
        </w:rPr>
        <w:t xml:space="preserve"> could be correlated with </w:t>
      </w:r>
      <w:r w:rsidRPr="00C10EB1">
        <w:rPr>
          <w:rFonts w:ascii="Times New Roman" w:hAnsi="Times New Roman"/>
          <w:i/>
          <w:sz w:val="24"/>
          <w:szCs w:val="24"/>
        </w:rPr>
        <w:t>ε</w:t>
      </w:r>
      <w:r w:rsidRPr="00C10EB1">
        <w:rPr>
          <w:rFonts w:ascii="Times New Roman" w:hAnsi="Times New Roman"/>
          <w:i/>
          <w:sz w:val="24"/>
          <w:szCs w:val="24"/>
          <w:vertAlign w:val="subscript"/>
        </w:rPr>
        <w:t>i</w:t>
      </w:r>
      <w:r>
        <w:rPr>
          <w:rFonts w:ascii="Times New Roman" w:hAnsi="Times New Roman"/>
          <w:sz w:val="24"/>
          <w:szCs w:val="24"/>
        </w:rPr>
        <w:t xml:space="preserve"> in (9).</w:t>
      </w:r>
      <w:r w:rsidRPr="00C10EB1">
        <w:rPr>
          <w:rFonts w:ascii="Times New Roman" w:hAnsi="Times New Roman"/>
          <w:sz w:val="24"/>
          <w:szCs w:val="24"/>
        </w:rPr>
        <w:t xml:space="preserve"> For example, risk-averse individuals might accept stable jobs with lower compensation (</w:t>
      </w:r>
      <w:r>
        <w:rPr>
          <w:rFonts w:ascii="Times New Roman" w:hAnsi="Times New Roman"/>
          <w:sz w:val="24"/>
          <w:szCs w:val="24"/>
        </w:rPr>
        <w:t xml:space="preserve">Blanchflower </w:t>
      </w:r>
      <w:r w:rsidRPr="00C10EB1">
        <w:rPr>
          <w:rFonts w:ascii="Times New Roman" w:hAnsi="Times New Roman"/>
          <w:sz w:val="24"/>
          <w:szCs w:val="24"/>
        </w:rPr>
        <w:t>1991</w:t>
      </w:r>
      <w:r>
        <w:rPr>
          <w:rFonts w:ascii="Times New Roman" w:hAnsi="Times New Roman"/>
          <w:sz w:val="24"/>
          <w:szCs w:val="24"/>
        </w:rPr>
        <w:t>; Aaronson and Sullivan 1999; Clark and Postel-Vinay 2009</w:t>
      </w:r>
      <w:r w:rsidRPr="00C10EB1">
        <w:rPr>
          <w:rFonts w:ascii="Times New Roman" w:hAnsi="Times New Roman"/>
          <w:sz w:val="24"/>
          <w:szCs w:val="24"/>
        </w:rPr>
        <w:t xml:space="preserve">). </w:t>
      </w:r>
      <w:r>
        <w:rPr>
          <w:rFonts w:ascii="Times New Roman" w:hAnsi="Times New Roman"/>
          <w:sz w:val="24"/>
          <w:szCs w:val="24"/>
        </w:rPr>
        <w:t>Or, s</w:t>
      </w:r>
      <w:r w:rsidRPr="00C10EB1">
        <w:rPr>
          <w:rFonts w:ascii="Times New Roman" w:hAnsi="Times New Roman"/>
          <w:sz w:val="24"/>
          <w:szCs w:val="24"/>
        </w:rPr>
        <w:t>omebody with connections to the enterprise management can land the high paying and secure position.</w:t>
      </w:r>
    </w:p>
    <w:p w:rsidR="000841B4" w:rsidRPr="00C10EB1" w:rsidRDefault="000841B4" w:rsidP="00996B84">
      <w:pPr>
        <w:spacing w:after="0" w:line="360" w:lineRule="auto"/>
        <w:ind w:firstLine="720"/>
        <w:jc w:val="both"/>
        <w:rPr>
          <w:rFonts w:ascii="Times New Roman" w:hAnsi="Times New Roman"/>
          <w:sz w:val="24"/>
          <w:szCs w:val="24"/>
        </w:rPr>
      </w:pPr>
      <w:r w:rsidRPr="00C10EB1">
        <w:rPr>
          <w:rFonts w:ascii="Times New Roman" w:hAnsi="Times New Roman"/>
          <w:sz w:val="24"/>
          <w:szCs w:val="24"/>
        </w:rPr>
        <w:t xml:space="preserve">We address this endogeneity by assuming that </w:t>
      </w:r>
      <w:r w:rsidRPr="00C10EB1">
        <w:rPr>
          <w:rFonts w:ascii="Times New Roman" w:hAnsi="Times New Roman"/>
          <w:i/>
          <w:sz w:val="24"/>
          <w:szCs w:val="24"/>
        </w:rPr>
        <w:t>µ</w:t>
      </w:r>
      <w:r w:rsidRPr="00C10EB1">
        <w:rPr>
          <w:rFonts w:ascii="Times New Roman" w:hAnsi="Times New Roman"/>
          <w:i/>
          <w:sz w:val="24"/>
          <w:szCs w:val="24"/>
          <w:vertAlign w:val="subscript"/>
        </w:rPr>
        <w:t>i</w:t>
      </w:r>
      <w:r w:rsidRPr="00C10EB1">
        <w:rPr>
          <w:rFonts w:ascii="Times New Roman" w:hAnsi="Times New Roman"/>
          <w:sz w:val="24"/>
          <w:szCs w:val="24"/>
        </w:rPr>
        <w:t xml:space="preserve"> consist</w:t>
      </w:r>
      <w:r>
        <w:rPr>
          <w:rFonts w:ascii="Times New Roman" w:hAnsi="Times New Roman"/>
          <w:sz w:val="24"/>
          <w:szCs w:val="24"/>
        </w:rPr>
        <w:t>s</w:t>
      </w:r>
      <w:r w:rsidRPr="00C10EB1">
        <w:rPr>
          <w:rFonts w:ascii="Times New Roman" w:hAnsi="Times New Roman"/>
          <w:sz w:val="24"/>
          <w:szCs w:val="24"/>
        </w:rPr>
        <w:t xml:space="preserve"> of time-invariant </w:t>
      </w:r>
      <w:r>
        <w:rPr>
          <w:rFonts w:ascii="Times New Roman" w:hAnsi="Times New Roman"/>
          <w:sz w:val="24"/>
          <w:szCs w:val="24"/>
        </w:rPr>
        <w:t xml:space="preserve">component </w:t>
      </w:r>
      <w:r w:rsidRPr="00C10EB1">
        <w:rPr>
          <w:rFonts w:ascii="Times New Roman" w:hAnsi="Times New Roman"/>
          <w:i/>
          <w:sz w:val="24"/>
          <w:szCs w:val="24"/>
        </w:rPr>
        <w:t>v</w:t>
      </w:r>
      <w:r w:rsidRPr="00C10EB1">
        <w:rPr>
          <w:rFonts w:ascii="Times New Roman" w:hAnsi="Times New Roman"/>
          <w:i/>
          <w:sz w:val="24"/>
          <w:szCs w:val="24"/>
          <w:vertAlign w:val="subscript"/>
        </w:rPr>
        <w:t>i</w:t>
      </w:r>
      <w:r w:rsidRPr="00C10EB1">
        <w:rPr>
          <w:rFonts w:ascii="Times New Roman" w:hAnsi="Times New Roman"/>
          <w:sz w:val="24"/>
          <w:szCs w:val="24"/>
        </w:rPr>
        <w:t xml:space="preserve"> and time-variant component </w:t>
      </w:r>
      <w:r w:rsidRPr="00C10EB1">
        <w:rPr>
          <w:rFonts w:ascii="Times New Roman" w:hAnsi="Times New Roman"/>
          <w:i/>
          <w:sz w:val="24"/>
          <w:szCs w:val="24"/>
        </w:rPr>
        <w:t>ρ</w:t>
      </w:r>
      <w:r w:rsidRPr="00C10EB1">
        <w:rPr>
          <w:rFonts w:ascii="Times New Roman" w:hAnsi="Times New Roman"/>
          <w:i/>
          <w:sz w:val="24"/>
          <w:szCs w:val="24"/>
          <w:vertAlign w:val="subscript"/>
        </w:rPr>
        <w:t>it</w:t>
      </w:r>
      <w:r w:rsidRPr="00C10EB1">
        <w:rPr>
          <w:rFonts w:ascii="Times New Roman" w:hAnsi="Times New Roman"/>
          <w:sz w:val="24"/>
          <w:szCs w:val="24"/>
        </w:rPr>
        <w:t xml:space="preserve">. </w:t>
      </w:r>
      <w:r>
        <w:rPr>
          <w:rFonts w:ascii="Times New Roman" w:hAnsi="Times New Roman"/>
          <w:sz w:val="24"/>
          <w:szCs w:val="24"/>
        </w:rPr>
        <w:t>A degree of r</w:t>
      </w:r>
      <w:r w:rsidRPr="00C10EB1">
        <w:rPr>
          <w:rFonts w:ascii="Times New Roman" w:hAnsi="Times New Roman"/>
          <w:sz w:val="24"/>
          <w:szCs w:val="24"/>
        </w:rPr>
        <w:t xml:space="preserve">isk aversion or </w:t>
      </w:r>
      <w:r>
        <w:rPr>
          <w:rFonts w:ascii="Times New Roman" w:hAnsi="Times New Roman"/>
          <w:sz w:val="24"/>
          <w:szCs w:val="24"/>
        </w:rPr>
        <w:t xml:space="preserve">personal </w:t>
      </w:r>
      <w:r w:rsidRPr="00C10EB1">
        <w:rPr>
          <w:rFonts w:ascii="Times New Roman" w:hAnsi="Times New Roman"/>
          <w:sz w:val="24"/>
          <w:szCs w:val="24"/>
        </w:rPr>
        <w:t>networks are unobserved by the researcher</w:t>
      </w:r>
      <w:r>
        <w:rPr>
          <w:rFonts w:ascii="Times New Roman" w:hAnsi="Times New Roman"/>
          <w:sz w:val="24"/>
          <w:szCs w:val="24"/>
        </w:rPr>
        <w:t>,</w:t>
      </w:r>
      <w:r w:rsidRPr="00C10EB1">
        <w:rPr>
          <w:rFonts w:ascii="Times New Roman" w:hAnsi="Times New Roman"/>
          <w:sz w:val="24"/>
          <w:szCs w:val="24"/>
        </w:rPr>
        <w:t xml:space="preserve"> time-invariant factors that might affect both the individual’s fear of losing a job</w:t>
      </w:r>
      <w:r>
        <w:rPr>
          <w:rFonts w:ascii="Times New Roman" w:hAnsi="Times New Roman"/>
          <w:sz w:val="24"/>
          <w:szCs w:val="24"/>
        </w:rPr>
        <w:t>,</w:t>
      </w:r>
      <w:r w:rsidRPr="00C10EB1">
        <w:rPr>
          <w:rFonts w:ascii="Times New Roman" w:hAnsi="Times New Roman"/>
          <w:sz w:val="24"/>
          <w:szCs w:val="24"/>
        </w:rPr>
        <w:t xml:space="preserve"> his wages</w:t>
      </w:r>
      <w:r>
        <w:rPr>
          <w:rFonts w:ascii="Times New Roman" w:hAnsi="Times New Roman"/>
          <w:sz w:val="24"/>
          <w:szCs w:val="24"/>
        </w:rPr>
        <w:t xml:space="preserve"> as well as his</w:t>
      </w:r>
      <w:r w:rsidRPr="00C10EB1">
        <w:rPr>
          <w:rFonts w:ascii="Times New Roman" w:hAnsi="Times New Roman"/>
          <w:sz w:val="24"/>
          <w:szCs w:val="24"/>
        </w:rPr>
        <w:t xml:space="preserve"> probability of finding a new job. </w:t>
      </w:r>
      <w:r>
        <w:rPr>
          <w:rFonts w:ascii="Times New Roman" w:hAnsi="Times New Roman"/>
          <w:sz w:val="24"/>
          <w:szCs w:val="24"/>
        </w:rPr>
        <w:t>W</w:t>
      </w:r>
      <w:r w:rsidRPr="00C10EB1">
        <w:rPr>
          <w:rFonts w:ascii="Times New Roman" w:hAnsi="Times New Roman"/>
          <w:sz w:val="24"/>
          <w:szCs w:val="24"/>
        </w:rPr>
        <w:t xml:space="preserve">e assume that the wage negotiations between the employee and the employer </w:t>
      </w:r>
      <w:r>
        <w:rPr>
          <w:rFonts w:ascii="Times New Roman" w:hAnsi="Times New Roman"/>
          <w:sz w:val="24"/>
          <w:szCs w:val="24"/>
        </w:rPr>
        <w:t xml:space="preserve">happened before the </w:t>
      </w:r>
      <w:r w:rsidRPr="00C10EB1">
        <w:rPr>
          <w:rFonts w:ascii="Times New Roman" w:hAnsi="Times New Roman"/>
          <w:sz w:val="24"/>
          <w:szCs w:val="24"/>
        </w:rPr>
        <w:t>moment when the fear of losing a job is assessed</w:t>
      </w:r>
      <w:r>
        <w:rPr>
          <w:rFonts w:ascii="Times New Roman" w:hAnsi="Times New Roman"/>
          <w:sz w:val="24"/>
          <w:szCs w:val="24"/>
        </w:rPr>
        <w:t xml:space="preserve"> through the survey interview.</w:t>
      </w:r>
      <w:r w:rsidRPr="00955FD4">
        <w:rPr>
          <w:rFonts w:ascii="Times New Roman" w:hAnsi="Times New Roman"/>
          <w:sz w:val="24"/>
          <w:szCs w:val="24"/>
        </w:rPr>
        <w:t xml:space="preserve"> </w:t>
      </w:r>
      <w:r w:rsidRPr="00955FD4">
        <w:rPr>
          <w:rFonts w:ascii="Times New Roman" w:hAnsi="Times New Roman"/>
          <w:i/>
          <w:sz w:val="24"/>
          <w:szCs w:val="24"/>
        </w:rPr>
        <w:t>ρ</w:t>
      </w:r>
      <w:r w:rsidRPr="00955FD4">
        <w:rPr>
          <w:rFonts w:ascii="Times New Roman" w:hAnsi="Times New Roman"/>
          <w:i/>
          <w:sz w:val="24"/>
          <w:szCs w:val="24"/>
          <w:vertAlign w:val="subscript"/>
        </w:rPr>
        <w:t>it</w:t>
      </w:r>
      <w:r w:rsidRPr="00955FD4">
        <w:rPr>
          <w:rFonts w:ascii="Times New Roman" w:hAnsi="Times New Roman"/>
          <w:sz w:val="24"/>
          <w:szCs w:val="24"/>
        </w:rPr>
        <w:t xml:space="preserve"> is </w:t>
      </w:r>
      <w:r>
        <w:rPr>
          <w:rFonts w:ascii="Times New Roman" w:hAnsi="Times New Roman"/>
          <w:sz w:val="24"/>
          <w:szCs w:val="24"/>
        </w:rPr>
        <w:t>un</w:t>
      </w:r>
      <w:r w:rsidRPr="00955FD4">
        <w:rPr>
          <w:rFonts w:ascii="Times New Roman" w:hAnsi="Times New Roman"/>
          <w:sz w:val="24"/>
          <w:szCs w:val="24"/>
        </w:rPr>
        <w:t>known to the individual at time of signing a job contract and thus is correlated neither with the agreed compensation nor with the fear of losing a job.</w:t>
      </w:r>
      <w:r w:rsidRPr="00C10EB1">
        <w:rPr>
          <w:rFonts w:ascii="Times New Roman" w:hAnsi="Times New Roman"/>
          <w:sz w:val="24"/>
          <w:szCs w:val="24"/>
        </w:rPr>
        <w:t xml:space="preserve"> </w:t>
      </w:r>
      <w:r>
        <w:rPr>
          <w:rFonts w:ascii="Times New Roman" w:hAnsi="Times New Roman"/>
          <w:sz w:val="24"/>
          <w:szCs w:val="24"/>
        </w:rPr>
        <w:t xml:space="preserve">We also assume that, conditional on time-invariant component </w:t>
      </w:r>
      <w:r w:rsidRPr="00C10EB1">
        <w:rPr>
          <w:rFonts w:ascii="Times New Roman" w:hAnsi="Times New Roman"/>
          <w:i/>
          <w:sz w:val="24"/>
          <w:szCs w:val="24"/>
        </w:rPr>
        <w:t>v</w:t>
      </w:r>
      <w:r w:rsidRPr="00C10EB1">
        <w:rPr>
          <w:rFonts w:ascii="Times New Roman" w:hAnsi="Times New Roman"/>
          <w:i/>
          <w:sz w:val="24"/>
          <w:szCs w:val="24"/>
          <w:vertAlign w:val="subscript"/>
        </w:rPr>
        <w:t>i</w:t>
      </w:r>
      <w:r>
        <w:rPr>
          <w:rFonts w:ascii="Times New Roman" w:hAnsi="Times New Roman"/>
          <w:sz w:val="24"/>
          <w:szCs w:val="24"/>
        </w:rPr>
        <w:t>, perceptions of job security are not correlated over time, i.e.:</w:t>
      </w:r>
      <w:r w:rsidRPr="00C10EB1">
        <w:rPr>
          <w:rFonts w:ascii="Times New Roman" w:hAnsi="Times New Roman"/>
          <w:sz w:val="24"/>
          <w:szCs w:val="24"/>
        </w:rPr>
        <w:t xml:space="preserve"> </w:t>
      </w:r>
    </w:p>
    <w:p w:rsidR="000841B4" w:rsidRPr="00C10EB1" w:rsidRDefault="000841B4" w:rsidP="00996B84">
      <w:pPr>
        <w:pStyle w:val="MTDisplayEquation"/>
        <w:spacing w:after="0"/>
      </w:pPr>
      <w:r w:rsidRPr="00C10EB1">
        <w:tab/>
      </w:r>
      <w:r w:rsidRPr="00C10EB1">
        <w:rPr>
          <w:position w:val="-14"/>
        </w:rPr>
        <w:object w:dxaOrig="2160" w:dyaOrig="380">
          <v:shape id="_x0000_i1044" type="#_x0000_t75" style="width:108pt;height:18.75pt" o:ole="">
            <v:imagedata r:id="rId44" o:title=""/>
          </v:shape>
          <o:OLEObject Type="Embed" ProgID="Equation.DSMT4" ShapeID="_x0000_i1044" DrawAspect="Content" ObjectID="_1410643226" r:id="rId45"/>
        </w:object>
      </w:r>
      <w:r w:rsidRPr="00C10EB1">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12</w:instrText>
        </w:r>
      </w:fldSimple>
      <w:r>
        <w:instrText>)</w:instrText>
      </w:r>
      <w:r>
        <w:fldChar w:fldCharType="end"/>
      </w:r>
    </w:p>
    <w:p w:rsidR="000841B4" w:rsidRPr="00C10EB1" w:rsidRDefault="000841B4" w:rsidP="00996B84">
      <w:pPr>
        <w:spacing w:after="0" w:line="360" w:lineRule="auto"/>
        <w:jc w:val="both"/>
        <w:rPr>
          <w:rFonts w:ascii="Times New Roman" w:hAnsi="Times New Roman"/>
          <w:sz w:val="24"/>
          <w:szCs w:val="24"/>
        </w:rPr>
      </w:pPr>
      <w:r w:rsidRPr="00C10EB1">
        <w:rPr>
          <w:rFonts w:ascii="Times New Roman" w:hAnsi="Times New Roman"/>
          <w:sz w:val="24"/>
          <w:szCs w:val="24"/>
        </w:rPr>
        <w:t xml:space="preserve">Under these assumptions we can remove </w:t>
      </w:r>
      <w:r>
        <w:rPr>
          <w:rFonts w:ascii="Times New Roman" w:hAnsi="Times New Roman"/>
          <w:sz w:val="24"/>
          <w:szCs w:val="24"/>
        </w:rPr>
        <w:t xml:space="preserve">the source of </w:t>
      </w:r>
      <w:r w:rsidRPr="00C10EB1">
        <w:rPr>
          <w:rFonts w:ascii="Times New Roman" w:hAnsi="Times New Roman"/>
          <w:sz w:val="24"/>
          <w:szCs w:val="24"/>
        </w:rPr>
        <w:t xml:space="preserve">endogeneity by utilizing the panel structure of our data and estimating the fixed effect </w:t>
      </w:r>
      <w:r>
        <w:rPr>
          <w:rFonts w:ascii="Times New Roman" w:hAnsi="Times New Roman"/>
          <w:sz w:val="24"/>
          <w:szCs w:val="24"/>
        </w:rPr>
        <w:t xml:space="preserve">(FE) </w:t>
      </w:r>
      <w:r w:rsidRPr="00C10EB1">
        <w:rPr>
          <w:rFonts w:ascii="Times New Roman" w:hAnsi="Times New Roman"/>
          <w:sz w:val="24"/>
          <w:szCs w:val="24"/>
        </w:rPr>
        <w:t>wage regression:</w:t>
      </w:r>
      <w:r w:rsidRPr="00C10EB1">
        <w:rPr>
          <w:rFonts w:ascii="Times New Roman" w:hAnsi="Times New Roman"/>
          <w:sz w:val="24"/>
          <w:szCs w:val="24"/>
        </w:rPr>
        <w:tab/>
      </w:r>
    </w:p>
    <w:p w:rsidR="000841B4" w:rsidRPr="00C10EB1" w:rsidRDefault="000841B4" w:rsidP="00996B84">
      <w:pPr>
        <w:pStyle w:val="MTDisplayEquation"/>
        <w:spacing w:after="0"/>
      </w:pPr>
      <w:r w:rsidRPr="00C10EB1">
        <w:tab/>
      </w:r>
      <w:r w:rsidRPr="00C10EB1">
        <w:rPr>
          <w:position w:val="-12"/>
        </w:rPr>
        <w:object w:dxaOrig="3220" w:dyaOrig="360">
          <v:shape id="_x0000_i1045" type="#_x0000_t75" style="width:161.25pt;height:18.75pt" o:ole="">
            <v:imagedata r:id="rId46" o:title=""/>
          </v:shape>
          <o:OLEObject Type="Embed" ProgID="Equation.DSMT4" ShapeID="_x0000_i1045" DrawAspect="Content" ObjectID="_1410643227" r:id="rId47"/>
        </w:object>
      </w:r>
      <w:r w:rsidRPr="00C10EB1">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13</w:instrText>
        </w:r>
      </w:fldSimple>
      <w:r>
        <w:instrText>)</w:instrText>
      </w:r>
      <w:r>
        <w:fldChar w:fldCharType="end"/>
      </w:r>
      <w:r w:rsidRPr="00C10EB1">
        <w:tab/>
      </w:r>
    </w:p>
    <w:p w:rsidR="000841B4" w:rsidRPr="00C10EB1" w:rsidRDefault="000841B4" w:rsidP="00996B84">
      <w:pPr>
        <w:spacing w:after="0" w:line="360" w:lineRule="auto"/>
        <w:jc w:val="both"/>
        <w:rPr>
          <w:rFonts w:ascii="Times New Roman" w:hAnsi="Times New Roman"/>
          <w:sz w:val="24"/>
          <w:szCs w:val="24"/>
        </w:rPr>
      </w:pPr>
      <w:r w:rsidRPr="00C10EB1">
        <w:rPr>
          <w:rFonts w:ascii="Times New Roman" w:hAnsi="Times New Roman"/>
          <w:sz w:val="24"/>
          <w:szCs w:val="24"/>
        </w:rPr>
        <w:t xml:space="preserve">where subscript </w:t>
      </w:r>
      <w:r w:rsidRPr="00C10EB1">
        <w:rPr>
          <w:rFonts w:ascii="Times New Roman" w:hAnsi="Times New Roman"/>
          <w:i/>
          <w:sz w:val="24"/>
          <w:szCs w:val="24"/>
        </w:rPr>
        <w:t>it</w:t>
      </w:r>
      <w:r w:rsidRPr="00C10EB1">
        <w:rPr>
          <w:rFonts w:ascii="Times New Roman" w:hAnsi="Times New Roman"/>
          <w:sz w:val="24"/>
          <w:szCs w:val="24"/>
        </w:rPr>
        <w:t xml:space="preserve"> indicates an observation for individual </w:t>
      </w:r>
      <w:r w:rsidRPr="00C10EB1">
        <w:rPr>
          <w:rFonts w:ascii="Times New Roman" w:hAnsi="Times New Roman"/>
          <w:i/>
          <w:sz w:val="24"/>
          <w:szCs w:val="24"/>
        </w:rPr>
        <w:t>i</w:t>
      </w:r>
      <w:r w:rsidRPr="00C10EB1">
        <w:rPr>
          <w:rFonts w:ascii="Times New Roman" w:hAnsi="Times New Roman"/>
          <w:sz w:val="24"/>
          <w:szCs w:val="24"/>
        </w:rPr>
        <w:t xml:space="preserve"> at time period </w:t>
      </w:r>
      <w:r w:rsidRPr="00C10EB1">
        <w:rPr>
          <w:rFonts w:ascii="Times New Roman" w:hAnsi="Times New Roman"/>
          <w:i/>
          <w:sz w:val="24"/>
          <w:szCs w:val="24"/>
        </w:rPr>
        <w:t>t</w:t>
      </w:r>
      <w:r w:rsidRPr="00C10EB1">
        <w:rPr>
          <w:rFonts w:ascii="Times New Roman" w:hAnsi="Times New Roman"/>
          <w:sz w:val="24"/>
          <w:szCs w:val="24"/>
        </w:rPr>
        <w:t xml:space="preserve">. </w:t>
      </w:r>
      <w:r>
        <w:rPr>
          <w:rFonts w:ascii="Times New Roman" w:hAnsi="Times New Roman"/>
          <w:sz w:val="24"/>
          <w:szCs w:val="24"/>
        </w:rPr>
        <w:t xml:space="preserve">We use the </w:t>
      </w:r>
      <w:r w:rsidRPr="00C10EB1">
        <w:rPr>
          <w:rFonts w:ascii="Times New Roman" w:hAnsi="Times New Roman"/>
          <w:sz w:val="24"/>
          <w:szCs w:val="24"/>
        </w:rPr>
        <w:t xml:space="preserve">estimate of </w:t>
      </w:r>
      <w:r w:rsidRPr="00C10EB1">
        <w:rPr>
          <w:rFonts w:ascii="Times New Roman" w:hAnsi="Times New Roman"/>
          <w:position w:val="-12"/>
          <w:sz w:val="24"/>
          <w:szCs w:val="24"/>
        </w:rPr>
        <w:object w:dxaOrig="300" w:dyaOrig="360">
          <v:shape id="_x0000_i1046" type="#_x0000_t75" style="width:15pt;height:18.75pt" o:ole="">
            <v:imagedata r:id="rId48" o:title=""/>
          </v:shape>
          <o:OLEObject Type="Embed" ProgID="Equation.DSMT4" ShapeID="_x0000_i1046" DrawAspect="Content" ObjectID="_1410643228" r:id="rId49"/>
        </w:object>
      </w:r>
      <w:r w:rsidRPr="00C10EB1">
        <w:rPr>
          <w:rFonts w:ascii="Times New Roman" w:hAnsi="Times New Roman"/>
          <w:sz w:val="24"/>
          <w:szCs w:val="24"/>
        </w:rPr>
        <w:t xml:space="preserve"> </w:t>
      </w:r>
      <w:r>
        <w:rPr>
          <w:rFonts w:ascii="Times New Roman" w:hAnsi="Times New Roman"/>
          <w:sz w:val="24"/>
          <w:szCs w:val="24"/>
        </w:rPr>
        <w:t xml:space="preserve">from the FE regression to </w:t>
      </w:r>
      <w:r w:rsidRPr="00C10EB1">
        <w:rPr>
          <w:rFonts w:ascii="Times New Roman" w:hAnsi="Times New Roman"/>
          <w:sz w:val="24"/>
          <w:szCs w:val="24"/>
        </w:rPr>
        <w:t xml:space="preserve">obtain the unbiased estimates of the parameters in equation (11). </w:t>
      </w:r>
    </w:p>
    <w:p w:rsidR="000841B4" w:rsidRDefault="000841B4" w:rsidP="008D5DFE">
      <w:pPr>
        <w:spacing w:after="0" w:line="360" w:lineRule="auto"/>
        <w:ind w:firstLine="360"/>
        <w:jc w:val="both"/>
        <w:rPr>
          <w:rFonts w:ascii="Times New Roman" w:hAnsi="Times New Roman"/>
          <w:sz w:val="24"/>
          <w:szCs w:val="24"/>
        </w:rPr>
      </w:pPr>
      <w:r>
        <w:rPr>
          <w:rFonts w:ascii="Times New Roman" w:hAnsi="Times New Roman"/>
          <w:sz w:val="24"/>
          <w:szCs w:val="24"/>
        </w:rPr>
        <w:t>The dependent variable in wage equations (8) and (13) is the logarithm of monthly earnings expressed in 2000 prices.</w:t>
      </w:r>
      <w:r w:rsidRPr="000213B6">
        <w:rPr>
          <w:rFonts w:ascii="Times New Roman" w:hAnsi="Times New Roman"/>
          <w:sz w:val="24"/>
          <w:szCs w:val="24"/>
        </w:rPr>
        <w:t xml:space="preserve"> </w:t>
      </w:r>
      <w:r>
        <w:rPr>
          <w:rFonts w:ascii="Times New Roman" w:hAnsi="Times New Roman"/>
          <w:sz w:val="24"/>
          <w:szCs w:val="24"/>
        </w:rPr>
        <w:t>We use three different concepts of regional levels of unemployment as variables that affect workers perception about the probability of finding a job if fired. The set of explanatory variables includes the individual’s age and age squared, marital status, level of education, work tenure in years and tenure squared, the size and composition of the household the respondent resides in, type of the locality, and year and regional dummies. T</w:t>
      </w:r>
      <w:r w:rsidRPr="000213B6">
        <w:rPr>
          <w:rFonts w:ascii="Times New Roman" w:hAnsi="Times New Roman"/>
          <w:sz w:val="24"/>
          <w:szCs w:val="24"/>
        </w:rPr>
        <w:t xml:space="preserve">he descriptive statistics for the explanatory variables </w:t>
      </w:r>
      <w:r>
        <w:rPr>
          <w:rFonts w:ascii="Times New Roman" w:hAnsi="Times New Roman"/>
          <w:sz w:val="24"/>
          <w:szCs w:val="24"/>
        </w:rPr>
        <w:t xml:space="preserve">used in our model </w:t>
      </w:r>
      <w:r w:rsidRPr="000213B6">
        <w:rPr>
          <w:rFonts w:ascii="Times New Roman" w:hAnsi="Times New Roman"/>
          <w:sz w:val="24"/>
          <w:szCs w:val="24"/>
        </w:rPr>
        <w:t>are shown in Table 2.</w:t>
      </w:r>
    </w:p>
    <w:p w:rsidR="000841B4" w:rsidRDefault="000841B4" w:rsidP="008D5DFE">
      <w:pPr>
        <w:spacing w:after="0" w:line="360" w:lineRule="auto"/>
        <w:jc w:val="both"/>
        <w:rPr>
          <w:rFonts w:ascii="Times New Roman" w:hAnsi="Times New Roman"/>
          <w:sz w:val="24"/>
          <w:szCs w:val="24"/>
        </w:rPr>
      </w:pPr>
    </w:p>
    <w:p w:rsidR="000841B4" w:rsidRDefault="000841B4" w:rsidP="00996B84">
      <w:pPr>
        <w:pStyle w:val="ListParagraph"/>
        <w:numPr>
          <w:ilvl w:val="0"/>
          <w:numId w:val="9"/>
        </w:numPr>
        <w:spacing w:after="0" w:line="360" w:lineRule="auto"/>
        <w:ind w:left="360"/>
        <w:jc w:val="both"/>
        <w:rPr>
          <w:rFonts w:ascii="Times New Roman" w:hAnsi="Times New Roman"/>
          <w:b/>
          <w:sz w:val="24"/>
          <w:szCs w:val="24"/>
        </w:rPr>
      </w:pPr>
      <w:r w:rsidRPr="00F22B07">
        <w:rPr>
          <w:rFonts w:ascii="Times New Roman" w:hAnsi="Times New Roman"/>
          <w:b/>
          <w:sz w:val="24"/>
          <w:szCs w:val="24"/>
        </w:rPr>
        <w:t>Results</w:t>
      </w:r>
    </w:p>
    <w:p w:rsidR="000841B4" w:rsidRPr="00F22B07" w:rsidRDefault="000841B4" w:rsidP="00F22B07">
      <w:pPr>
        <w:pStyle w:val="ListParagraph"/>
        <w:spacing w:after="0" w:line="360" w:lineRule="auto"/>
        <w:ind w:left="360"/>
        <w:jc w:val="both"/>
        <w:rPr>
          <w:rFonts w:ascii="Times New Roman" w:hAnsi="Times New Roman"/>
          <w:b/>
          <w:sz w:val="24"/>
          <w:szCs w:val="24"/>
        </w:rPr>
      </w:pPr>
    </w:p>
    <w:p w:rsidR="000841B4" w:rsidRDefault="000841B4" w:rsidP="000728B3">
      <w:pPr>
        <w:spacing w:after="0" w:line="360" w:lineRule="auto"/>
        <w:jc w:val="both"/>
        <w:rPr>
          <w:rFonts w:ascii="Times New Roman" w:hAnsi="Times New Roman"/>
          <w:sz w:val="24"/>
          <w:szCs w:val="24"/>
        </w:rPr>
      </w:pPr>
      <w:r w:rsidRPr="00C10EB1">
        <w:rPr>
          <w:rFonts w:ascii="Times New Roman" w:hAnsi="Times New Roman"/>
          <w:sz w:val="24"/>
          <w:szCs w:val="24"/>
        </w:rPr>
        <w:t xml:space="preserve">The results of estimations of (11) for different econometric specifications are presented in tables </w:t>
      </w:r>
      <w:r>
        <w:rPr>
          <w:rFonts w:ascii="Times New Roman" w:hAnsi="Times New Roman"/>
          <w:sz w:val="24"/>
          <w:szCs w:val="24"/>
        </w:rPr>
        <w:t>3-5</w:t>
      </w:r>
      <w:r w:rsidRPr="00C10EB1">
        <w:rPr>
          <w:rFonts w:ascii="Times New Roman" w:hAnsi="Times New Roman"/>
          <w:sz w:val="24"/>
          <w:szCs w:val="24"/>
        </w:rPr>
        <w:t xml:space="preserve">. </w:t>
      </w:r>
      <w:r w:rsidRPr="008D5DFE">
        <w:rPr>
          <w:rFonts w:ascii="Times New Roman" w:hAnsi="Times New Roman"/>
          <w:sz w:val="24"/>
          <w:szCs w:val="24"/>
        </w:rPr>
        <w:t>Table 3</w:t>
      </w:r>
      <w:r w:rsidRPr="000213B6">
        <w:rPr>
          <w:rFonts w:ascii="Times New Roman" w:hAnsi="Times New Roman"/>
          <w:sz w:val="24"/>
          <w:szCs w:val="24"/>
        </w:rPr>
        <w:t xml:space="preserve"> shows the estimations of the ordered probit with the wage residual imputed from OLS regression as in (8). The coefficients on the wage residual are positive and significant for both male and female workers. The coefficients on regional unemployment rate are positive for both genders but are significant only for female workers. Table 4 demonstrates the estimations of the ordered probit with wage residuals imputed from the FE regression as in (13). The sample size for th</w:t>
      </w:r>
      <w:r>
        <w:rPr>
          <w:rFonts w:ascii="Times New Roman" w:hAnsi="Times New Roman"/>
          <w:sz w:val="24"/>
          <w:szCs w:val="24"/>
        </w:rPr>
        <w:t>e</w:t>
      </w:r>
      <w:r w:rsidRPr="000213B6">
        <w:rPr>
          <w:rFonts w:ascii="Times New Roman" w:hAnsi="Times New Roman"/>
          <w:sz w:val="24"/>
          <w:szCs w:val="24"/>
        </w:rPr>
        <w:t>s</w:t>
      </w:r>
      <w:r>
        <w:rPr>
          <w:rFonts w:ascii="Times New Roman" w:hAnsi="Times New Roman"/>
          <w:sz w:val="24"/>
          <w:szCs w:val="24"/>
        </w:rPr>
        <w:t>e</w:t>
      </w:r>
      <w:r w:rsidRPr="000213B6">
        <w:rPr>
          <w:rFonts w:ascii="Times New Roman" w:hAnsi="Times New Roman"/>
          <w:sz w:val="24"/>
          <w:szCs w:val="24"/>
        </w:rPr>
        <w:t xml:space="preserve"> estimations is smaller as it includes individuals observed at least in two rounds of our survey. The coefficients on the wage residuals and on the regional unemployment have similar signs and magnitudes as in Table 3</w:t>
      </w:r>
      <w:r w:rsidRPr="008D5DFE">
        <w:rPr>
          <w:rFonts w:ascii="Times New Roman" w:hAnsi="Times New Roman"/>
          <w:sz w:val="24"/>
          <w:szCs w:val="24"/>
        </w:rPr>
        <w:t>.</w:t>
      </w:r>
      <w:r>
        <w:rPr>
          <w:rFonts w:ascii="Times New Roman" w:hAnsi="Times New Roman"/>
          <w:sz w:val="24"/>
          <w:szCs w:val="24"/>
        </w:rPr>
        <w:t xml:space="preserve"> Finally, Table </w:t>
      </w:r>
      <w:r w:rsidRPr="008D5DFE">
        <w:rPr>
          <w:rFonts w:ascii="Times New Roman" w:hAnsi="Times New Roman"/>
          <w:sz w:val="24"/>
          <w:szCs w:val="24"/>
        </w:rPr>
        <w:t>5</w:t>
      </w:r>
      <w:r>
        <w:rPr>
          <w:rFonts w:ascii="Times New Roman" w:hAnsi="Times New Roman"/>
          <w:sz w:val="24"/>
          <w:szCs w:val="24"/>
        </w:rPr>
        <w:t xml:space="preserve"> presents estimations of SNPML model with wage residuals imputed from the FE regression. This least restrictive model is our preferred specification that produces the coefficients consistent with the coefficients of the previous two estimations. The results of these three </w:t>
      </w:r>
      <w:r w:rsidRPr="00C10EB1">
        <w:rPr>
          <w:rFonts w:ascii="Times New Roman" w:hAnsi="Times New Roman"/>
          <w:sz w:val="24"/>
          <w:szCs w:val="24"/>
        </w:rPr>
        <w:t>estimations confirm the predictions of our theoretical model.</w:t>
      </w:r>
      <w:r>
        <w:rPr>
          <w:rFonts w:ascii="Times New Roman" w:hAnsi="Times New Roman"/>
          <w:sz w:val="24"/>
          <w:szCs w:val="24"/>
        </w:rPr>
        <w:t xml:space="preserve"> Respondents with higher wage residuals have higher levels of job insecurity. Individuals residing in the regions with higher unemployment are more afraid of losing their jobs, compared to individuals from the regions with </w:t>
      </w:r>
      <w:r w:rsidRPr="009711C8">
        <w:rPr>
          <w:rFonts w:ascii="Times New Roman" w:hAnsi="Times New Roman"/>
          <w:sz w:val="24"/>
          <w:szCs w:val="24"/>
        </w:rPr>
        <w:t>less unemployment.</w:t>
      </w:r>
      <w:r>
        <w:rPr>
          <w:rFonts w:ascii="Times New Roman" w:hAnsi="Times New Roman"/>
          <w:sz w:val="24"/>
          <w:szCs w:val="24"/>
        </w:rPr>
        <w:t xml:space="preserve"> Interestingly, Keane,  Moffitt and Runkle (1988) report very similar results for US where they found that “</w:t>
      </w:r>
      <w:r w:rsidRPr="00E858D8">
        <w:rPr>
          <w:rFonts w:ascii="Times New Roman" w:hAnsi="Times New Roman"/>
          <w:i/>
          <w:sz w:val="24"/>
          <w:szCs w:val="24"/>
        </w:rPr>
        <w:t>…those having a particularity good temporary wage draw appear to be more vulnerable to transitory negative employment shocks than those with a temporarily bad wage draw.</w:t>
      </w:r>
      <w:r>
        <w:rPr>
          <w:rFonts w:ascii="Times New Roman" w:hAnsi="Times New Roman"/>
          <w:sz w:val="24"/>
          <w:szCs w:val="24"/>
        </w:rPr>
        <w:t xml:space="preserve">” </w:t>
      </w:r>
    </w:p>
    <w:p w:rsidR="000841B4" w:rsidRDefault="000841B4" w:rsidP="008D5DFE">
      <w:pPr>
        <w:spacing w:after="0" w:line="360" w:lineRule="auto"/>
        <w:jc w:val="both"/>
        <w:rPr>
          <w:rFonts w:ascii="Times New Roman" w:hAnsi="Times New Roman"/>
          <w:sz w:val="24"/>
          <w:szCs w:val="24"/>
        </w:rPr>
      </w:pPr>
      <w:r>
        <w:rPr>
          <w:rFonts w:ascii="Times New Roman" w:hAnsi="Times New Roman"/>
          <w:sz w:val="24"/>
          <w:szCs w:val="24"/>
        </w:rPr>
        <w:tab/>
        <w:t>Figure 2 shows the non-parametric estimations of the relationship between the wages and wage residuals and the fear of losing a job. The top two panels indicate that both for male and female workers the levels of fear are higher the larger are the OLS and FE wage residuals. At the same time, fear of losing a job is declining for individuals with higher wages. These relationships are consistent with the predictions of our economic model. Because wages consist of expected wage part and the residual (variable) part, the negative effect of higher expected wages on fear of unemployment (higher expected wages result in lower fears) dominates the positive effect of potentially higher variable wage component.</w:t>
      </w:r>
    </w:p>
    <w:p w:rsidR="000841B4" w:rsidRDefault="000841B4" w:rsidP="00996B84">
      <w:pPr>
        <w:spacing w:after="0" w:line="360" w:lineRule="auto"/>
        <w:jc w:val="both"/>
        <w:rPr>
          <w:rFonts w:ascii="Times New Roman" w:hAnsi="Times New Roman"/>
          <w:sz w:val="24"/>
          <w:szCs w:val="24"/>
        </w:rPr>
      </w:pPr>
      <w:r>
        <w:rPr>
          <w:rFonts w:ascii="Times New Roman" w:hAnsi="Times New Roman"/>
          <w:sz w:val="24"/>
          <w:szCs w:val="24"/>
        </w:rPr>
        <w:tab/>
        <w:t xml:space="preserve">The coefficients on other variables demonstrate the expected regularities. The fears of unemployment are increasing with age reaching maximum for 50 years old men and 45 years old women - results similar to findings by </w:t>
      </w:r>
      <w:r w:rsidRPr="00C10EB1">
        <w:rPr>
          <w:rFonts w:ascii="Times New Roman" w:hAnsi="Times New Roman"/>
          <w:sz w:val="24"/>
          <w:szCs w:val="24"/>
        </w:rPr>
        <w:t xml:space="preserve">Gimpelson, Kapeliushnikov and Ratnikova (2003) and Linz </w:t>
      </w:r>
      <w:r w:rsidRPr="00C10EB1">
        <w:rPr>
          <w:rFonts w:ascii="Times New Roman" w:hAnsi="Times New Roman"/>
          <w:sz w:val="24"/>
          <w:szCs w:val="24"/>
          <w:lang w:val="en-GB"/>
        </w:rPr>
        <w:t>and</w:t>
      </w:r>
      <w:r w:rsidRPr="00C10EB1">
        <w:rPr>
          <w:rFonts w:ascii="Times New Roman" w:hAnsi="Times New Roman"/>
          <w:sz w:val="24"/>
          <w:szCs w:val="24"/>
        </w:rPr>
        <w:t xml:space="preserve"> Semykina (2008)</w:t>
      </w:r>
      <w:r>
        <w:rPr>
          <w:rFonts w:ascii="Times New Roman" w:hAnsi="Times New Roman"/>
          <w:sz w:val="24"/>
          <w:szCs w:val="24"/>
        </w:rPr>
        <w:t>, but opposite to those found in most of the literature on subjective measures of well-being (e.g., Clark, Oswald and Warr 1996)</w:t>
      </w:r>
      <w:r w:rsidRPr="00C10EB1">
        <w:rPr>
          <w:rFonts w:ascii="Times New Roman" w:hAnsi="Times New Roman"/>
          <w:sz w:val="24"/>
          <w:szCs w:val="24"/>
        </w:rPr>
        <w:t>.</w:t>
      </w:r>
      <w:r>
        <w:rPr>
          <w:rFonts w:ascii="Times New Roman" w:hAnsi="Times New Roman"/>
          <w:sz w:val="24"/>
          <w:szCs w:val="24"/>
        </w:rPr>
        <w:t xml:space="preserve"> Better-educated workers are less afraid of losing their jobs compared with workers with lower education. Married men feel less security on the job than single men, but married women are less afraid of losing their jobs compare to single women. This might be explained by the different social norms of males and females in Russian society. Men are considered to be main breadwinners responsible for the wellbeing of the whole family. A loss of a job for a married man not only results in a largest shock to the family budget</w:t>
      </w:r>
      <w:r>
        <w:rPr>
          <w:rStyle w:val="FootnoteReference"/>
          <w:rFonts w:ascii="Times New Roman" w:hAnsi="Times New Roman"/>
          <w:sz w:val="24"/>
          <w:szCs w:val="24"/>
        </w:rPr>
        <w:footnoteReference w:id="12"/>
      </w:r>
      <w:r>
        <w:rPr>
          <w:rFonts w:ascii="Times New Roman" w:hAnsi="Times New Roman"/>
          <w:sz w:val="24"/>
          <w:szCs w:val="24"/>
        </w:rPr>
        <w:t xml:space="preserve">, but also has serious psychological impact (Ashwin and Lytkina 2004). The fears of unemployment are the lowest in Moscow and Saint Petersburg and are higher the smaller is the size of locality the respondents reside in. Large urban areas typically have more jobs to offer, and in case of displacement, re-employment takes less time and associated with smaller losses in earnings. The larger share of pensioners and consequently the higher proportion of non-wage income in the household budget positively affect the perception of job security of men but have no effect on that perception among women. </w:t>
      </w:r>
    </w:p>
    <w:p w:rsidR="000841B4" w:rsidRDefault="000841B4" w:rsidP="00AA4CA0">
      <w:pPr>
        <w:spacing w:after="0" w:line="360" w:lineRule="auto"/>
        <w:ind w:firstLine="720"/>
        <w:jc w:val="both"/>
        <w:rPr>
          <w:rFonts w:ascii="Times New Roman" w:hAnsi="Times New Roman"/>
          <w:sz w:val="24"/>
          <w:szCs w:val="24"/>
        </w:rPr>
      </w:pPr>
      <w:r>
        <w:rPr>
          <w:rFonts w:ascii="Times New Roman" w:hAnsi="Times New Roman"/>
          <w:sz w:val="24"/>
          <w:szCs w:val="24"/>
        </w:rPr>
        <w:t>The coefficients in the wage regressions are consistent with the results of previous studies. Wages are lower in the regions with higher unemployment; are increasing with age and educational level; married men earn more than single men; work tenure is positively correlated with monthly earnings; women living in Moscow and St. Petersburg earn more relative to women residing in smaller cities and towns.</w:t>
      </w:r>
    </w:p>
    <w:p w:rsidR="000841B4" w:rsidRDefault="000841B4" w:rsidP="00996B84">
      <w:pPr>
        <w:spacing w:after="0" w:line="360" w:lineRule="auto"/>
        <w:jc w:val="both"/>
        <w:rPr>
          <w:rFonts w:ascii="Times New Roman" w:hAnsi="Times New Roman"/>
          <w:sz w:val="24"/>
          <w:szCs w:val="24"/>
        </w:rPr>
      </w:pPr>
      <w:r>
        <w:rPr>
          <w:rFonts w:ascii="Times New Roman" w:hAnsi="Times New Roman"/>
          <w:sz w:val="24"/>
          <w:szCs w:val="24"/>
        </w:rPr>
        <w:tab/>
        <w:t>We can use the Fear of Not Finding a Job (FNFJ) question to verify the results of FLJ estimation. We expect that respondents with higher wage residuals and those living in high-unemployment areas would be more concern with finding a job at least as good as the current one in case they are laid off. Table 6 shows the coefficients on wage residuals and regional levels of unemployment for three econometric specifications corresponding to those shown in Table 3-5</w:t>
      </w:r>
      <w:r w:rsidRPr="005F337E">
        <w:rPr>
          <w:rFonts w:ascii="Times New Roman" w:hAnsi="Times New Roman"/>
          <w:sz w:val="24"/>
          <w:szCs w:val="24"/>
        </w:rPr>
        <w:t xml:space="preserve"> </w:t>
      </w:r>
      <w:r>
        <w:rPr>
          <w:rFonts w:ascii="Times New Roman" w:hAnsi="Times New Roman"/>
          <w:sz w:val="24"/>
          <w:szCs w:val="24"/>
        </w:rPr>
        <w:t>for FLJ question. The coefficients on wage residuals and regional unemployment rates are positive and significant in all three specifications confirming the results of FLJ estimations.</w:t>
      </w:r>
    </w:p>
    <w:p w:rsidR="000841B4" w:rsidRDefault="000841B4" w:rsidP="00996B84">
      <w:pPr>
        <w:spacing w:after="0" w:line="360" w:lineRule="auto"/>
        <w:jc w:val="both"/>
        <w:rPr>
          <w:rFonts w:ascii="Times New Roman" w:hAnsi="Times New Roman"/>
          <w:sz w:val="24"/>
          <w:szCs w:val="24"/>
        </w:rPr>
      </w:pPr>
    </w:p>
    <w:p w:rsidR="000841B4" w:rsidRPr="00A02D79" w:rsidRDefault="000841B4" w:rsidP="00996B84">
      <w:pPr>
        <w:spacing w:after="0" w:line="360" w:lineRule="auto"/>
        <w:jc w:val="both"/>
        <w:rPr>
          <w:rFonts w:ascii="Times New Roman" w:hAnsi="Times New Roman"/>
          <w:i/>
          <w:sz w:val="24"/>
          <w:szCs w:val="24"/>
        </w:rPr>
      </w:pPr>
      <w:r w:rsidRPr="00A02D79">
        <w:rPr>
          <w:rFonts w:ascii="Times New Roman" w:hAnsi="Times New Roman"/>
          <w:i/>
          <w:sz w:val="24"/>
          <w:szCs w:val="24"/>
        </w:rPr>
        <w:t>Robustness tests</w:t>
      </w:r>
    </w:p>
    <w:p w:rsidR="000841B4" w:rsidRDefault="000841B4" w:rsidP="00A02D79">
      <w:pPr>
        <w:pStyle w:val="FootnoteText"/>
        <w:rPr>
          <w:rFonts w:ascii="Times New Roman" w:hAnsi="Times New Roman"/>
          <w:szCs w:val="24"/>
        </w:rPr>
      </w:pPr>
    </w:p>
    <w:p w:rsidR="000841B4" w:rsidRPr="00AF44E4" w:rsidRDefault="000841B4" w:rsidP="00A339A3">
      <w:pPr>
        <w:spacing w:after="0" w:line="360" w:lineRule="auto"/>
        <w:ind w:firstLine="567"/>
        <w:jc w:val="both"/>
        <w:rPr>
          <w:rFonts w:ascii="Times New Roman" w:hAnsi="Times New Roman"/>
          <w:sz w:val="24"/>
          <w:szCs w:val="24"/>
        </w:rPr>
      </w:pPr>
      <w:r w:rsidRPr="00AF44E4">
        <w:rPr>
          <w:rFonts w:ascii="Times New Roman" w:hAnsi="Times New Roman"/>
          <w:sz w:val="24"/>
          <w:szCs w:val="24"/>
        </w:rPr>
        <w:t>To test the robustness of our results</w:t>
      </w:r>
      <w:r>
        <w:rPr>
          <w:rFonts w:ascii="Times New Roman" w:hAnsi="Times New Roman"/>
          <w:sz w:val="24"/>
          <w:szCs w:val="24"/>
        </w:rPr>
        <w:t xml:space="preserve"> we re-estimate equations (10-13) with group-</w:t>
      </w:r>
      <w:r w:rsidRPr="00AF44E4">
        <w:rPr>
          <w:rFonts w:ascii="Times New Roman" w:hAnsi="Times New Roman"/>
          <w:sz w:val="24"/>
          <w:szCs w:val="24"/>
        </w:rPr>
        <w:t>specific regional unemployment rates</w:t>
      </w:r>
      <w:r>
        <w:rPr>
          <w:rFonts w:ascii="Times New Roman" w:hAnsi="Times New Roman"/>
          <w:sz w:val="24"/>
          <w:szCs w:val="24"/>
        </w:rPr>
        <w:t xml:space="preserve"> and non-employment rates</w:t>
      </w:r>
      <w:r w:rsidRPr="00AF44E4">
        <w:rPr>
          <w:rFonts w:ascii="Times New Roman" w:hAnsi="Times New Roman"/>
          <w:sz w:val="24"/>
          <w:szCs w:val="24"/>
        </w:rPr>
        <w:t xml:space="preserve"> </w:t>
      </w:r>
      <w:r>
        <w:rPr>
          <w:rFonts w:ascii="Times New Roman" w:hAnsi="Times New Roman"/>
          <w:sz w:val="24"/>
          <w:szCs w:val="24"/>
        </w:rPr>
        <w:t xml:space="preserve">derived from Russian LFS as described in Section 2.  We show the results of these estimations in Table 7. The signs and magnitudes of the coefficients on the main variables of interest, the imputed wage residuals and unemployment/non-employment rates, are consistent with those of the coefficients in the main specification. Individuals with larger wage residuals and those residing in the areas of more unemployment report higher levels of job loss fears. </w:t>
      </w:r>
    </w:p>
    <w:p w:rsidR="000841B4" w:rsidRPr="00AF44E4" w:rsidRDefault="000841B4" w:rsidP="00CA2750">
      <w:pPr>
        <w:spacing w:after="0" w:line="360" w:lineRule="auto"/>
        <w:ind w:firstLine="720"/>
        <w:jc w:val="both"/>
        <w:rPr>
          <w:rFonts w:ascii="Times New Roman" w:hAnsi="Times New Roman"/>
          <w:sz w:val="24"/>
          <w:szCs w:val="24"/>
        </w:rPr>
      </w:pPr>
      <w:r>
        <w:rPr>
          <w:rFonts w:ascii="Times New Roman" w:hAnsi="Times New Roman"/>
          <w:sz w:val="24"/>
          <w:szCs w:val="24"/>
        </w:rPr>
        <w:t>W</w:t>
      </w:r>
      <w:r w:rsidRPr="00AF44E4">
        <w:rPr>
          <w:rFonts w:ascii="Times New Roman" w:hAnsi="Times New Roman"/>
          <w:sz w:val="24"/>
          <w:szCs w:val="24"/>
        </w:rPr>
        <w:t>e estimated our econometric models on the pooled samples with a different number of rounds</w:t>
      </w:r>
      <w:r>
        <w:rPr>
          <w:rFonts w:ascii="Times New Roman" w:hAnsi="Times New Roman"/>
          <w:sz w:val="24"/>
          <w:szCs w:val="24"/>
        </w:rPr>
        <w:t xml:space="preserve">. </w:t>
      </w:r>
      <w:r w:rsidRPr="00AF44E4">
        <w:rPr>
          <w:rFonts w:ascii="Times New Roman" w:hAnsi="Times New Roman"/>
          <w:sz w:val="24"/>
          <w:szCs w:val="24"/>
        </w:rPr>
        <w:t xml:space="preserve">These estimations are available from </w:t>
      </w:r>
      <w:r>
        <w:rPr>
          <w:rFonts w:ascii="Times New Roman" w:hAnsi="Times New Roman"/>
          <w:sz w:val="24"/>
          <w:szCs w:val="24"/>
        </w:rPr>
        <w:t xml:space="preserve">the </w:t>
      </w:r>
      <w:r w:rsidRPr="00AF44E4">
        <w:rPr>
          <w:rFonts w:ascii="Times New Roman" w:hAnsi="Times New Roman"/>
          <w:sz w:val="24"/>
          <w:szCs w:val="24"/>
        </w:rPr>
        <w:t>authors on request.</w:t>
      </w:r>
      <w:r>
        <w:rPr>
          <w:rFonts w:ascii="Times New Roman" w:hAnsi="Times New Roman"/>
          <w:sz w:val="24"/>
          <w:szCs w:val="24"/>
        </w:rPr>
        <w:t xml:space="preserve"> The results of these estimations are also consistent with our main findings. </w:t>
      </w:r>
    </w:p>
    <w:p w:rsidR="000841B4" w:rsidRDefault="000841B4" w:rsidP="00996B84">
      <w:pPr>
        <w:spacing w:after="0" w:line="360" w:lineRule="auto"/>
        <w:jc w:val="both"/>
        <w:rPr>
          <w:rFonts w:ascii="Times New Roman" w:hAnsi="Times New Roman"/>
          <w:sz w:val="24"/>
          <w:szCs w:val="24"/>
        </w:rPr>
      </w:pPr>
    </w:p>
    <w:p w:rsidR="000841B4" w:rsidRDefault="000841B4" w:rsidP="00996B84">
      <w:pPr>
        <w:spacing w:after="0" w:line="360" w:lineRule="auto"/>
        <w:jc w:val="both"/>
        <w:rPr>
          <w:rFonts w:ascii="Times New Roman" w:hAnsi="Times New Roman"/>
          <w:i/>
          <w:sz w:val="24"/>
          <w:szCs w:val="24"/>
        </w:rPr>
      </w:pPr>
      <w:r w:rsidRPr="00672DF2">
        <w:rPr>
          <w:rFonts w:ascii="Times New Roman" w:hAnsi="Times New Roman"/>
          <w:i/>
          <w:sz w:val="24"/>
          <w:szCs w:val="24"/>
        </w:rPr>
        <w:t>Simulations</w:t>
      </w:r>
      <w:r w:rsidRPr="00822990">
        <w:rPr>
          <w:rFonts w:ascii="Times New Roman" w:hAnsi="Times New Roman"/>
          <w:i/>
          <w:sz w:val="24"/>
          <w:szCs w:val="24"/>
        </w:rPr>
        <w:t xml:space="preserve"> </w:t>
      </w:r>
    </w:p>
    <w:p w:rsidR="000841B4" w:rsidRDefault="000841B4" w:rsidP="00996B84">
      <w:pPr>
        <w:spacing w:after="0" w:line="360" w:lineRule="auto"/>
        <w:jc w:val="both"/>
        <w:rPr>
          <w:rFonts w:ascii="Times New Roman" w:hAnsi="Times New Roman"/>
          <w:sz w:val="24"/>
          <w:szCs w:val="24"/>
        </w:rPr>
      </w:pPr>
    </w:p>
    <w:p w:rsidR="000841B4" w:rsidRDefault="000841B4" w:rsidP="00A339A3">
      <w:pPr>
        <w:spacing w:after="0" w:line="360" w:lineRule="auto"/>
        <w:ind w:firstLine="567"/>
        <w:jc w:val="both"/>
        <w:rPr>
          <w:rFonts w:ascii="Times New Roman" w:hAnsi="Times New Roman"/>
          <w:sz w:val="24"/>
          <w:szCs w:val="24"/>
        </w:rPr>
      </w:pPr>
      <w:r>
        <w:rPr>
          <w:rFonts w:ascii="Times New Roman" w:hAnsi="Times New Roman"/>
          <w:sz w:val="24"/>
          <w:szCs w:val="24"/>
        </w:rPr>
        <w:t>We illustrate the magnitudes of the effect of wage residuals by simulating the changes in the perceptions of job insecurity under the counterfactual scenario where the individual wage residuals are constant over the years of the survey and equal to the wage residuals in 2000. Figure 3 shows the observed and simulated trends in the proportion of male and female respondents who are concerned and very concerned about the prospects of losing their jobs and the unemployment rates. If our hypotheses are correct, we expect that after controlling for the changes in the wage residuals the simulated changes in the proportions of fearful individuals would follow changes in the unemployment rates more closely. Indeed, compared to the observed levels, the simulated levels of fear are lower for all years after the base year and are stronger correlated with the levels of unemployment. On the aggregate level, the correlation with the unemployment rate jumps from 0.012 for the observed levels of fears to 0.310 for the simulated level for male workers and that correlation increases from 0.262 to 0.767 for females. The intra-regional correlations, or the correlations between the regional levels of fear with the regional levels of unemployment, exhibit similar patters increasing from 0.371 to 0.560 for males and from 0.439 to 0.638 for females.</w:t>
      </w:r>
    </w:p>
    <w:p w:rsidR="000841B4" w:rsidRDefault="000841B4">
      <w:pPr>
        <w:rPr>
          <w:rFonts w:ascii="Times New Roman" w:hAnsi="Times New Roman"/>
          <w:b/>
          <w:sz w:val="24"/>
          <w:szCs w:val="24"/>
        </w:rPr>
      </w:pPr>
    </w:p>
    <w:p w:rsidR="000841B4" w:rsidRPr="00C10EB1" w:rsidRDefault="000841B4" w:rsidP="001A2394">
      <w:pPr>
        <w:pStyle w:val="ListParagraph"/>
        <w:numPr>
          <w:ilvl w:val="0"/>
          <w:numId w:val="9"/>
        </w:numPr>
        <w:spacing w:after="0" w:line="360" w:lineRule="auto"/>
        <w:ind w:left="360"/>
        <w:jc w:val="both"/>
        <w:rPr>
          <w:rFonts w:ascii="Times New Roman" w:hAnsi="Times New Roman"/>
          <w:b/>
          <w:sz w:val="24"/>
          <w:szCs w:val="24"/>
        </w:rPr>
      </w:pPr>
      <w:r w:rsidRPr="00C10EB1">
        <w:rPr>
          <w:rFonts w:ascii="Times New Roman" w:hAnsi="Times New Roman"/>
          <w:b/>
          <w:sz w:val="24"/>
          <w:szCs w:val="24"/>
        </w:rPr>
        <w:t>Alternative explanations</w:t>
      </w:r>
    </w:p>
    <w:p w:rsidR="000841B4" w:rsidRPr="00C10EB1" w:rsidRDefault="000841B4" w:rsidP="00996B84">
      <w:pPr>
        <w:spacing w:after="0" w:line="360" w:lineRule="auto"/>
        <w:jc w:val="both"/>
        <w:rPr>
          <w:rFonts w:ascii="Times New Roman" w:hAnsi="Times New Roman"/>
          <w:sz w:val="24"/>
          <w:szCs w:val="24"/>
        </w:rPr>
      </w:pPr>
    </w:p>
    <w:p w:rsidR="000841B4" w:rsidRPr="003A3641" w:rsidRDefault="000841B4" w:rsidP="000728B3">
      <w:pPr>
        <w:spacing w:after="0" w:line="360" w:lineRule="auto"/>
        <w:jc w:val="both"/>
        <w:rPr>
          <w:rFonts w:ascii="Times New Roman" w:hAnsi="Times New Roman"/>
          <w:sz w:val="24"/>
          <w:szCs w:val="24"/>
        </w:rPr>
      </w:pPr>
      <w:r w:rsidRPr="00C10EB1">
        <w:rPr>
          <w:rFonts w:ascii="Times New Roman" w:hAnsi="Times New Roman"/>
          <w:sz w:val="24"/>
          <w:szCs w:val="24"/>
        </w:rPr>
        <w:t xml:space="preserve">We can propose alternative explanations of the changes in the fear of losing a job. The first theory </w:t>
      </w:r>
      <w:r>
        <w:rPr>
          <w:rFonts w:ascii="Times New Roman" w:hAnsi="Times New Roman"/>
          <w:sz w:val="24"/>
          <w:szCs w:val="24"/>
        </w:rPr>
        <w:t xml:space="preserve">assumes that answering </w:t>
      </w:r>
      <w:r w:rsidRPr="00C10EB1">
        <w:rPr>
          <w:rFonts w:ascii="Times New Roman" w:hAnsi="Times New Roman"/>
          <w:sz w:val="24"/>
          <w:szCs w:val="24"/>
        </w:rPr>
        <w:t xml:space="preserve">this question </w:t>
      </w:r>
      <w:r>
        <w:rPr>
          <w:rFonts w:ascii="Times New Roman" w:hAnsi="Times New Roman"/>
          <w:sz w:val="24"/>
          <w:szCs w:val="24"/>
        </w:rPr>
        <w:t xml:space="preserve">a respondent implicitly evaluates </w:t>
      </w:r>
      <w:r w:rsidRPr="00C10EB1">
        <w:rPr>
          <w:rFonts w:ascii="Times New Roman" w:hAnsi="Times New Roman"/>
          <w:sz w:val="24"/>
          <w:szCs w:val="24"/>
        </w:rPr>
        <w:t xml:space="preserve">probability of losing </w:t>
      </w:r>
      <w:r>
        <w:rPr>
          <w:rFonts w:ascii="Times New Roman" w:hAnsi="Times New Roman"/>
          <w:sz w:val="24"/>
          <w:szCs w:val="24"/>
        </w:rPr>
        <w:t xml:space="preserve">(being fired) </w:t>
      </w:r>
      <w:r w:rsidRPr="00C10EB1">
        <w:rPr>
          <w:rFonts w:ascii="Times New Roman" w:hAnsi="Times New Roman"/>
          <w:sz w:val="24"/>
          <w:szCs w:val="24"/>
        </w:rPr>
        <w:t>his</w:t>
      </w:r>
      <w:r>
        <w:rPr>
          <w:rFonts w:ascii="Times New Roman" w:hAnsi="Times New Roman"/>
          <w:sz w:val="24"/>
          <w:szCs w:val="24"/>
        </w:rPr>
        <w:t>/her</w:t>
      </w:r>
      <w:r w:rsidRPr="00C10EB1">
        <w:rPr>
          <w:rFonts w:ascii="Times New Roman" w:hAnsi="Times New Roman"/>
          <w:sz w:val="24"/>
          <w:szCs w:val="24"/>
        </w:rPr>
        <w:t xml:space="preserve"> job</w:t>
      </w:r>
      <w:r>
        <w:rPr>
          <w:rFonts w:ascii="Times New Roman" w:hAnsi="Times New Roman"/>
          <w:sz w:val="24"/>
          <w:szCs w:val="24"/>
        </w:rPr>
        <w:t xml:space="preserve"> but no </w:t>
      </w:r>
      <w:r w:rsidRPr="00C10EB1">
        <w:rPr>
          <w:rFonts w:ascii="Times New Roman" w:hAnsi="Times New Roman"/>
          <w:sz w:val="24"/>
          <w:szCs w:val="24"/>
        </w:rPr>
        <w:t xml:space="preserve">utility comparisons are involved in </w:t>
      </w:r>
      <w:r>
        <w:rPr>
          <w:rFonts w:ascii="Times New Roman" w:hAnsi="Times New Roman"/>
          <w:sz w:val="24"/>
          <w:szCs w:val="24"/>
        </w:rPr>
        <w:t>t</w:t>
      </w:r>
      <w:r w:rsidRPr="00C10EB1">
        <w:rPr>
          <w:rFonts w:ascii="Times New Roman" w:hAnsi="Times New Roman"/>
          <w:sz w:val="24"/>
          <w:szCs w:val="24"/>
        </w:rPr>
        <w:t>his reasoning. In this framework, the changes in the answers to FLJ</w:t>
      </w:r>
      <w:r>
        <w:rPr>
          <w:rFonts w:ascii="Times New Roman" w:hAnsi="Times New Roman"/>
          <w:sz w:val="24"/>
          <w:szCs w:val="24"/>
        </w:rPr>
        <w:t xml:space="preserve"> question</w:t>
      </w:r>
      <w:r w:rsidRPr="00C10EB1">
        <w:rPr>
          <w:rFonts w:ascii="Times New Roman" w:hAnsi="Times New Roman"/>
          <w:sz w:val="24"/>
          <w:szCs w:val="24"/>
        </w:rPr>
        <w:t xml:space="preserve"> over time should be correlated with the changes in the levels of unemployment in the individual’s reference group. During recessions, when unemployment </w:t>
      </w:r>
      <w:r>
        <w:rPr>
          <w:rFonts w:ascii="Times New Roman" w:hAnsi="Times New Roman"/>
          <w:sz w:val="24"/>
          <w:szCs w:val="24"/>
        </w:rPr>
        <w:t>is</w:t>
      </w:r>
      <w:r w:rsidRPr="00C10EB1">
        <w:rPr>
          <w:rFonts w:ascii="Times New Roman" w:hAnsi="Times New Roman"/>
          <w:sz w:val="24"/>
          <w:szCs w:val="24"/>
        </w:rPr>
        <w:t xml:space="preserve"> high the respondents would perceive higher probability of losing their jobs and select higher values in FLJ</w:t>
      </w:r>
      <w:r>
        <w:rPr>
          <w:rFonts w:ascii="Times New Roman" w:hAnsi="Times New Roman"/>
          <w:sz w:val="24"/>
          <w:szCs w:val="24"/>
        </w:rPr>
        <w:t xml:space="preserve"> question,</w:t>
      </w:r>
      <w:r w:rsidRPr="00C10EB1">
        <w:rPr>
          <w:rFonts w:ascii="Times New Roman" w:hAnsi="Times New Roman"/>
          <w:sz w:val="24"/>
          <w:szCs w:val="24"/>
        </w:rPr>
        <w:t xml:space="preserve"> </w:t>
      </w:r>
      <w:r>
        <w:rPr>
          <w:rFonts w:ascii="Times New Roman" w:hAnsi="Times New Roman"/>
          <w:sz w:val="24"/>
          <w:szCs w:val="24"/>
        </w:rPr>
        <w:t xml:space="preserve">thus </w:t>
      </w:r>
      <w:r w:rsidRPr="00C10EB1">
        <w:rPr>
          <w:rFonts w:ascii="Times New Roman" w:hAnsi="Times New Roman"/>
          <w:sz w:val="24"/>
          <w:szCs w:val="24"/>
        </w:rPr>
        <w:t>indicating greater concerns. In the periods of economic growth</w:t>
      </w:r>
      <w:r>
        <w:rPr>
          <w:rFonts w:ascii="Times New Roman" w:hAnsi="Times New Roman"/>
          <w:sz w:val="24"/>
          <w:szCs w:val="24"/>
        </w:rPr>
        <w:t>, on the contrary,</w:t>
      </w:r>
      <w:r w:rsidRPr="00C10EB1">
        <w:rPr>
          <w:rFonts w:ascii="Times New Roman" w:hAnsi="Times New Roman"/>
          <w:sz w:val="24"/>
          <w:szCs w:val="24"/>
        </w:rPr>
        <w:t xml:space="preserve"> lower perceived probabilities of losing a job should be </w:t>
      </w:r>
      <w:r>
        <w:rPr>
          <w:rFonts w:ascii="Times New Roman" w:hAnsi="Times New Roman"/>
          <w:sz w:val="24"/>
          <w:szCs w:val="24"/>
        </w:rPr>
        <w:t xml:space="preserve">translated </w:t>
      </w:r>
      <w:r w:rsidRPr="00C10EB1">
        <w:rPr>
          <w:rFonts w:ascii="Times New Roman" w:hAnsi="Times New Roman"/>
          <w:sz w:val="24"/>
          <w:szCs w:val="24"/>
        </w:rPr>
        <w:t>in</w:t>
      </w:r>
      <w:r>
        <w:rPr>
          <w:rFonts w:ascii="Times New Roman" w:hAnsi="Times New Roman"/>
          <w:sz w:val="24"/>
          <w:szCs w:val="24"/>
        </w:rPr>
        <w:t>to</w:t>
      </w:r>
      <w:r w:rsidRPr="00C10EB1">
        <w:rPr>
          <w:rFonts w:ascii="Times New Roman" w:hAnsi="Times New Roman"/>
          <w:sz w:val="24"/>
          <w:szCs w:val="24"/>
        </w:rPr>
        <w:t xml:space="preserve"> lower values </w:t>
      </w:r>
      <w:r>
        <w:rPr>
          <w:rFonts w:ascii="Times New Roman" w:hAnsi="Times New Roman"/>
          <w:sz w:val="24"/>
          <w:szCs w:val="24"/>
        </w:rPr>
        <w:t xml:space="preserve">of the </w:t>
      </w:r>
      <w:r w:rsidRPr="00C10EB1">
        <w:rPr>
          <w:rFonts w:ascii="Times New Roman" w:hAnsi="Times New Roman"/>
          <w:sz w:val="24"/>
          <w:szCs w:val="24"/>
        </w:rPr>
        <w:t>FLJ</w:t>
      </w:r>
      <w:r>
        <w:rPr>
          <w:rFonts w:ascii="Times New Roman" w:hAnsi="Times New Roman"/>
          <w:sz w:val="24"/>
          <w:szCs w:val="24"/>
        </w:rPr>
        <w:t xml:space="preserve"> question. We find no empirical evidence supporting this hypothesis. Levels of job insecurity are only weakly, if at all, correlated with the aggregate levels of unemployment (Figure 1) and there are other factors, such as within-group wage inequality that are important in determining the dynamics of the fears of losing a job.</w:t>
      </w:r>
    </w:p>
    <w:p w:rsidR="000841B4" w:rsidRPr="008D5DFE" w:rsidRDefault="000841B4" w:rsidP="004B65B9">
      <w:pPr>
        <w:spacing w:after="0" w:line="360" w:lineRule="auto"/>
        <w:ind w:firstLine="360"/>
        <w:jc w:val="both"/>
        <w:rPr>
          <w:rFonts w:ascii="Times New Roman" w:hAnsi="Times New Roman"/>
          <w:sz w:val="24"/>
          <w:szCs w:val="24"/>
        </w:rPr>
      </w:pPr>
      <w:r w:rsidRPr="00C10EB1">
        <w:rPr>
          <w:rFonts w:ascii="Times New Roman" w:hAnsi="Times New Roman"/>
          <w:sz w:val="24"/>
          <w:szCs w:val="24"/>
        </w:rPr>
        <w:t xml:space="preserve">The </w:t>
      </w:r>
      <w:r>
        <w:rPr>
          <w:rFonts w:ascii="Times New Roman" w:hAnsi="Times New Roman"/>
          <w:sz w:val="24"/>
          <w:szCs w:val="24"/>
        </w:rPr>
        <w:t>second</w:t>
      </w:r>
      <w:r w:rsidRPr="00C10EB1">
        <w:rPr>
          <w:rFonts w:ascii="Times New Roman" w:hAnsi="Times New Roman"/>
          <w:sz w:val="24"/>
          <w:szCs w:val="24"/>
        </w:rPr>
        <w:t xml:space="preserve"> approach explains the changes in fear of losing a job by the personal trait (or disposition) theory. Traits are habitual patterns of though</w:t>
      </w:r>
      <w:r>
        <w:rPr>
          <w:rFonts w:ascii="Times New Roman" w:hAnsi="Times New Roman"/>
          <w:sz w:val="24"/>
          <w:szCs w:val="24"/>
        </w:rPr>
        <w:t>ts</w:t>
      </w:r>
      <w:r w:rsidRPr="00C10EB1">
        <w:rPr>
          <w:rFonts w:ascii="Times New Roman" w:hAnsi="Times New Roman"/>
          <w:sz w:val="24"/>
          <w:szCs w:val="24"/>
        </w:rPr>
        <w:t xml:space="preserve"> and emotions that are stable over time but differ across individuals and influence individual behavior. In this approach</w:t>
      </w:r>
      <w:r>
        <w:rPr>
          <w:rFonts w:ascii="Times New Roman" w:hAnsi="Times New Roman"/>
          <w:sz w:val="24"/>
          <w:szCs w:val="24"/>
        </w:rPr>
        <w:t>,</w:t>
      </w:r>
      <w:r w:rsidRPr="00C10EB1">
        <w:rPr>
          <w:rFonts w:ascii="Times New Roman" w:hAnsi="Times New Roman"/>
          <w:sz w:val="24"/>
          <w:szCs w:val="24"/>
        </w:rPr>
        <w:t xml:space="preserve"> the answers to FLJ</w:t>
      </w:r>
      <w:r>
        <w:rPr>
          <w:rFonts w:ascii="Times New Roman" w:hAnsi="Times New Roman"/>
          <w:sz w:val="24"/>
          <w:szCs w:val="24"/>
        </w:rPr>
        <w:t xml:space="preserve"> question</w:t>
      </w:r>
      <w:r w:rsidRPr="00C10EB1">
        <w:rPr>
          <w:rFonts w:ascii="Times New Roman" w:hAnsi="Times New Roman"/>
          <w:sz w:val="24"/>
          <w:szCs w:val="24"/>
        </w:rPr>
        <w:t xml:space="preserve"> reflect the common psychological background prevalent in the current population. </w:t>
      </w:r>
      <w:r>
        <w:rPr>
          <w:rFonts w:ascii="Times New Roman" w:hAnsi="Times New Roman"/>
          <w:sz w:val="24"/>
          <w:szCs w:val="24"/>
        </w:rPr>
        <w:t xml:space="preserve">Such </w:t>
      </w:r>
      <w:r w:rsidRPr="00C10EB1">
        <w:rPr>
          <w:rFonts w:ascii="Times New Roman" w:hAnsi="Times New Roman"/>
          <w:sz w:val="24"/>
          <w:szCs w:val="24"/>
        </w:rPr>
        <w:t xml:space="preserve">background is formed over the long period of time </w:t>
      </w:r>
      <w:r>
        <w:rPr>
          <w:rFonts w:ascii="Times New Roman" w:hAnsi="Times New Roman"/>
          <w:sz w:val="24"/>
          <w:szCs w:val="24"/>
        </w:rPr>
        <w:t xml:space="preserve">by history, religion and culture </w:t>
      </w:r>
      <w:r w:rsidRPr="00C10EB1">
        <w:rPr>
          <w:rFonts w:ascii="Times New Roman" w:hAnsi="Times New Roman"/>
          <w:sz w:val="24"/>
          <w:szCs w:val="24"/>
        </w:rPr>
        <w:t xml:space="preserve">and is not responsive to the short-run fluctuations in the economic conditions. </w:t>
      </w:r>
      <w:r>
        <w:rPr>
          <w:rFonts w:ascii="Times New Roman" w:hAnsi="Times New Roman"/>
          <w:sz w:val="24"/>
          <w:szCs w:val="24"/>
        </w:rPr>
        <w:t>This</w:t>
      </w:r>
      <w:r w:rsidRPr="00BF42CD">
        <w:rPr>
          <w:rFonts w:ascii="Times New Roman" w:hAnsi="Times New Roman"/>
          <w:sz w:val="24"/>
          <w:szCs w:val="24"/>
        </w:rPr>
        <w:t xml:space="preserve"> explan</w:t>
      </w:r>
      <w:r>
        <w:rPr>
          <w:rFonts w:ascii="Times New Roman" w:hAnsi="Times New Roman"/>
          <w:sz w:val="24"/>
          <w:szCs w:val="24"/>
        </w:rPr>
        <w:t xml:space="preserve">ation for the </w:t>
      </w:r>
      <w:r w:rsidRPr="00BF42CD">
        <w:rPr>
          <w:rFonts w:ascii="Times New Roman" w:hAnsi="Times New Roman"/>
          <w:sz w:val="24"/>
          <w:szCs w:val="24"/>
        </w:rPr>
        <w:t xml:space="preserve">trends </w:t>
      </w:r>
      <w:r>
        <w:rPr>
          <w:rFonts w:ascii="Times New Roman" w:hAnsi="Times New Roman"/>
          <w:sz w:val="24"/>
          <w:szCs w:val="24"/>
        </w:rPr>
        <w:t xml:space="preserve">and distribution of </w:t>
      </w:r>
      <w:r w:rsidRPr="00BF42CD">
        <w:rPr>
          <w:rFonts w:ascii="Times New Roman" w:hAnsi="Times New Roman"/>
          <w:sz w:val="24"/>
          <w:szCs w:val="24"/>
        </w:rPr>
        <w:t xml:space="preserve">fear </w:t>
      </w:r>
      <w:r>
        <w:rPr>
          <w:rFonts w:ascii="Times New Roman" w:hAnsi="Times New Roman"/>
          <w:sz w:val="24"/>
          <w:szCs w:val="24"/>
        </w:rPr>
        <w:t xml:space="preserve">across countries </w:t>
      </w:r>
      <w:r w:rsidRPr="00BF42CD">
        <w:rPr>
          <w:rFonts w:ascii="Times New Roman" w:hAnsi="Times New Roman"/>
          <w:sz w:val="24"/>
          <w:szCs w:val="24"/>
        </w:rPr>
        <w:t>w</w:t>
      </w:r>
      <w:r>
        <w:rPr>
          <w:rFonts w:ascii="Times New Roman" w:hAnsi="Times New Roman"/>
          <w:sz w:val="24"/>
          <w:szCs w:val="24"/>
        </w:rPr>
        <w:t>as</w:t>
      </w:r>
      <w:r w:rsidRPr="00BF42CD">
        <w:rPr>
          <w:rFonts w:ascii="Times New Roman" w:hAnsi="Times New Roman"/>
          <w:sz w:val="24"/>
          <w:szCs w:val="24"/>
        </w:rPr>
        <w:t xml:space="preserve"> </w:t>
      </w:r>
      <w:r w:rsidRPr="008C7C53">
        <w:rPr>
          <w:rFonts w:ascii="Times New Roman" w:hAnsi="Times New Roman"/>
          <w:sz w:val="24"/>
          <w:szCs w:val="24"/>
        </w:rPr>
        <w:t xml:space="preserve">suggested </w:t>
      </w:r>
      <w:r w:rsidRPr="00FF3B9D">
        <w:rPr>
          <w:rFonts w:ascii="Times New Roman" w:hAnsi="Times New Roman"/>
          <w:sz w:val="24"/>
          <w:szCs w:val="24"/>
        </w:rPr>
        <w:t>by Treisman (2011)</w:t>
      </w:r>
      <w:r>
        <w:rPr>
          <w:rStyle w:val="FootnoteReference"/>
          <w:rFonts w:ascii="Times New Roman" w:hAnsi="Times New Roman"/>
          <w:sz w:val="24"/>
          <w:szCs w:val="24"/>
        </w:rPr>
        <w:footnoteReference w:id="13"/>
      </w:r>
      <w:r w:rsidRPr="008C7C53">
        <w:rPr>
          <w:rFonts w:ascii="Times New Roman" w:hAnsi="Times New Roman"/>
          <w:sz w:val="24"/>
          <w:szCs w:val="24"/>
        </w:rPr>
        <w:t xml:space="preserve"> and can be used for explain</w:t>
      </w:r>
      <w:r>
        <w:rPr>
          <w:rFonts w:ascii="Times New Roman" w:hAnsi="Times New Roman"/>
          <w:sz w:val="24"/>
          <w:szCs w:val="24"/>
        </w:rPr>
        <w:t xml:space="preserve">ing the persistently high levels of job insecurity in Russia. The personal trait theory implies that changes in the unemployment rates and in variances of wages have no effect on the changes in the fear of losing a job. Our estimations indicate that both regional unemployment rates and the variance in wages are </w:t>
      </w:r>
      <w:r w:rsidRPr="00F761C6">
        <w:rPr>
          <w:rFonts w:ascii="Times New Roman" w:hAnsi="Times New Roman"/>
          <w:sz w:val="24"/>
          <w:szCs w:val="24"/>
        </w:rPr>
        <w:t>important determinants of the individual perceptions of job insecurity.</w:t>
      </w:r>
    </w:p>
    <w:p w:rsidR="000841B4" w:rsidRDefault="000841B4">
      <w:pPr>
        <w:spacing w:after="0" w:line="360" w:lineRule="auto"/>
        <w:ind w:firstLine="360"/>
        <w:jc w:val="both"/>
        <w:rPr>
          <w:rFonts w:ascii="Times New Roman" w:hAnsi="Times New Roman"/>
          <w:sz w:val="24"/>
          <w:szCs w:val="24"/>
        </w:rPr>
      </w:pPr>
      <w:r>
        <w:rPr>
          <w:rFonts w:ascii="Times New Roman" w:hAnsi="Times New Roman"/>
          <w:sz w:val="24"/>
          <w:szCs w:val="24"/>
        </w:rPr>
        <w:t xml:space="preserve">Another explanation for the observed dynamics in fears of losing a job in Russia could be related to a possible non-random selection to unemployment of individuals with the highest perception of job insecurity (Stephens, 2004; </w:t>
      </w:r>
      <w:r w:rsidRPr="00A27D21">
        <w:rPr>
          <w:rFonts w:ascii="Times New Roman" w:hAnsi="Times New Roman"/>
          <w:sz w:val="24"/>
          <w:szCs w:val="24"/>
        </w:rPr>
        <w:t>Luechinger</w:t>
      </w:r>
      <w:r>
        <w:rPr>
          <w:rFonts w:ascii="Times New Roman" w:hAnsi="Times New Roman"/>
          <w:sz w:val="24"/>
          <w:szCs w:val="24"/>
        </w:rPr>
        <w:t xml:space="preserve"> et al., </w:t>
      </w:r>
      <w:r w:rsidRPr="00A27D21">
        <w:rPr>
          <w:rFonts w:ascii="Times New Roman" w:hAnsi="Times New Roman"/>
          <w:sz w:val="24"/>
          <w:szCs w:val="24"/>
        </w:rPr>
        <w:t>2009; Clark and Postel-Vinay 2009</w:t>
      </w:r>
      <w:r>
        <w:rPr>
          <w:rFonts w:ascii="Times New Roman" w:hAnsi="Times New Roman"/>
          <w:sz w:val="24"/>
          <w:szCs w:val="24"/>
        </w:rPr>
        <w:t>; Dickerson and Green, 2012). Then, during the recessions, the individuals who are the most concerned about losing their jobs are more likely to become unemployed, thus reducing the aggregate levels of fear. In the periods of economic growth, these people are hired back bringing in the pool of employed their heightened feelings of job insecurity. To test this hypothesis we estimate the probability of becoming unemployed in the current year as a function of the fears of losing a job in a previous year and the set of individual characteristics. The results of these estimations are shown in Table A1 in Appendix. For both males and females the coefficients on the dummy variable indicating that the respondents were concerned and very concerned about losing their job during the last year are as likely to become unemployed in the current year as the respondents with better perception of job security.</w:t>
      </w:r>
    </w:p>
    <w:p w:rsidR="000841B4" w:rsidRDefault="000841B4">
      <w:pPr>
        <w:spacing w:after="0" w:line="240" w:lineRule="auto"/>
        <w:rPr>
          <w:rFonts w:ascii="Times New Roman" w:hAnsi="Times New Roman"/>
          <w:sz w:val="24"/>
          <w:szCs w:val="24"/>
        </w:rPr>
      </w:pPr>
      <w:r>
        <w:rPr>
          <w:rFonts w:ascii="Times New Roman" w:hAnsi="Times New Roman"/>
          <w:sz w:val="24"/>
          <w:szCs w:val="24"/>
        </w:rPr>
        <w:br w:type="page"/>
      </w:r>
    </w:p>
    <w:p w:rsidR="000841B4" w:rsidRDefault="000841B4" w:rsidP="001A2394">
      <w:pPr>
        <w:pStyle w:val="ListParagraph"/>
        <w:numPr>
          <w:ilvl w:val="0"/>
          <w:numId w:val="9"/>
        </w:numPr>
        <w:spacing w:after="0" w:line="360" w:lineRule="auto"/>
        <w:ind w:left="360"/>
        <w:jc w:val="both"/>
        <w:rPr>
          <w:rFonts w:ascii="Times New Roman" w:hAnsi="Times New Roman"/>
          <w:sz w:val="24"/>
          <w:szCs w:val="24"/>
        </w:rPr>
      </w:pPr>
      <w:r w:rsidRPr="00C10EB1">
        <w:rPr>
          <w:rFonts w:ascii="Times New Roman" w:hAnsi="Times New Roman"/>
          <w:b/>
          <w:sz w:val="24"/>
          <w:szCs w:val="24"/>
        </w:rPr>
        <w:t>Conclusion</w:t>
      </w:r>
    </w:p>
    <w:p w:rsidR="000841B4" w:rsidRDefault="000841B4" w:rsidP="00BF42CD">
      <w:pPr>
        <w:spacing w:after="0" w:line="360" w:lineRule="auto"/>
        <w:jc w:val="both"/>
        <w:rPr>
          <w:rFonts w:ascii="Times New Roman" w:hAnsi="Times New Roman"/>
          <w:sz w:val="24"/>
          <w:szCs w:val="24"/>
        </w:rPr>
      </w:pPr>
    </w:p>
    <w:p w:rsidR="000841B4" w:rsidRPr="0006255B" w:rsidRDefault="000841B4" w:rsidP="000728B3">
      <w:pPr>
        <w:spacing w:after="0" w:line="360" w:lineRule="auto"/>
        <w:jc w:val="both"/>
        <w:rPr>
          <w:rFonts w:ascii="Times New Roman" w:hAnsi="Times New Roman"/>
          <w:sz w:val="24"/>
          <w:szCs w:val="24"/>
        </w:rPr>
      </w:pPr>
      <w:r>
        <w:rPr>
          <w:rFonts w:ascii="Times New Roman" w:hAnsi="Times New Roman"/>
          <w:sz w:val="24"/>
          <w:szCs w:val="24"/>
        </w:rPr>
        <w:t>In this paper we explore factors affecting perceptions of job (in)security. In most countries for which empirical evidence is available such perceptions change cyclically: fear of unemployment tends to increase along with rise in unemployment and then declines when unemployment goes down. We document a counter-intuitive case observed in Russia over last two decades when</w:t>
      </w:r>
      <w:r w:rsidRPr="00822990">
        <w:rPr>
          <w:rFonts w:ascii="Times New Roman" w:hAnsi="Times New Roman"/>
          <w:sz w:val="24"/>
          <w:szCs w:val="24"/>
        </w:rPr>
        <w:t xml:space="preserve"> </w:t>
      </w:r>
      <w:r>
        <w:rPr>
          <w:rFonts w:ascii="Times New Roman" w:hAnsi="Times New Roman"/>
          <w:sz w:val="24"/>
          <w:szCs w:val="24"/>
        </w:rPr>
        <w:t>the perceptions remain stable regardless of what actually happens on the labor market, and then offer an explanation.</w:t>
      </w:r>
    </w:p>
    <w:p w:rsidR="000841B4" w:rsidRPr="003A3641" w:rsidRDefault="000841B4" w:rsidP="00BF42CD">
      <w:pPr>
        <w:spacing w:after="0" w:line="360" w:lineRule="auto"/>
        <w:jc w:val="both"/>
        <w:rPr>
          <w:rFonts w:ascii="Times New Roman" w:hAnsi="Times New Roman"/>
          <w:sz w:val="24"/>
          <w:szCs w:val="24"/>
        </w:rPr>
      </w:pPr>
      <w:r>
        <w:rPr>
          <w:rFonts w:ascii="Times New Roman" w:hAnsi="Times New Roman"/>
          <w:sz w:val="24"/>
          <w:szCs w:val="24"/>
        </w:rPr>
        <w:tab/>
        <w:t xml:space="preserve">Our theoretical framework is based on the assumption that for a worker the fear of losing a current job can be expressed as a difference between utility of being employed and the expected utility if she is unemployed. Modeling the utility of being employed we exploit the fact that wages in Russia typically have two-tier structure with a large and time-varying variable fraction. Wage rise if achieved through inflation of this variable part increases utility of the current job but also increases fear of losing this job. During economic crises, wages decline </w:t>
      </w:r>
      <w:r w:rsidRPr="00BD606A">
        <w:rPr>
          <w:rFonts w:ascii="Times New Roman" w:hAnsi="Times New Roman"/>
          <w:sz w:val="24"/>
          <w:szCs w:val="24"/>
        </w:rPr>
        <w:t>mostly due to the reduction in the variable part, what, in turn, may decrease utility of the job.</w:t>
      </w:r>
      <w:r>
        <w:rPr>
          <w:rFonts w:ascii="Times New Roman" w:hAnsi="Times New Roman"/>
          <w:sz w:val="24"/>
          <w:szCs w:val="24"/>
        </w:rPr>
        <w:t xml:space="preserve"> Counter-cyclical movements of wages and unemployment rates are likely to offset each other in terms of their causal impact on subjective job insecurity.</w:t>
      </w:r>
    </w:p>
    <w:p w:rsidR="000841B4" w:rsidRPr="003A3641" w:rsidRDefault="000841B4" w:rsidP="00FF3B9D">
      <w:pPr>
        <w:spacing w:after="0" w:line="360" w:lineRule="auto"/>
        <w:ind w:firstLine="720"/>
        <w:jc w:val="both"/>
        <w:rPr>
          <w:rFonts w:ascii="Times New Roman" w:hAnsi="Times New Roman"/>
          <w:sz w:val="24"/>
          <w:szCs w:val="24"/>
        </w:rPr>
      </w:pPr>
      <w:r>
        <w:rPr>
          <w:rFonts w:ascii="Times New Roman" w:hAnsi="Times New Roman"/>
          <w:sz w:val="24"/>
          <w:szCs w:val="24"/>
        </w:rPr>
        <w:t xml:space="preserve">Our </w:t>
      </w:r>
      <w:r w:rsidRPr="00FF3B9D">
        <w:rPr>
          <w:rFonts w:ascii="Times New Roman" w:hAnsi="Times New Roman"/>
          <w:sz w:val="24"/>
          <w:szCs w:val="24"/>
        </w:rPr>
        <w:t>e</w:t>
      </w:r>
      <w:r>
        <w:rPr>
          <w:rFonts w:ascii="Times New Roman" w:hAnsi="Times New Roman"/>
          <w:sz w:val="24"/>
          <w:szCs w:val="24"/>
        </w:rPr>
        <w:t xml:space="preserve">mpirical analysis is based on </w:t>
      </w:r>
      <w:r w:rsidRPr="00FF3B9D">
        <w:rPr>
          <w:rFonts w:ascii="Times New Roman" w:hAnsi="Times New Roman"/>
          <w:sz w:val="24"/>
          <w:szCs w:val="24"/>
        </w:rPr>
        <w:t xml:space="preserve">data from ten rounds of the Russian Longitudinal Monitoring Survey spanning from 2000 to 2009. </w:t>
      </w:r>
      <w:r>
        <w:rPr>
          <w:rFonts w:ascii="Times New Roman" w:hAnsi="Times New Roman"/>
          <w:sz w:val="24"/>
          <w:szCs w:val="24"/>
        </w:rPr>
        <w:t>The estimations support our theoretical expectation that respondents with higher wage premium (over the basic expected wage) have higher levels of subjective job insecurity while higher unemployment makes individuals more afraid of losing their job. These results are robust to a wide range of model specifications and estimation technique. Basing on these econometric findings, we also examine the counterfactual scenario for dynamics of fear under the assumption that the variable part of earnings (modeled as individual wage residuals) over time remains constant. The simulated levels of fear appear to be lower for all years after the base year and are better correlated with the levels of unemployment.</w:t>
      </w:r>
    </w:p>
    <w:p w:rsidR="000841B4" w:rsidRDefault="000841B4" w:rsidP="008D5DFE">
      <w:pPr>
        <w:spacing w:after="0" w:line="360" w:lineRule="auto"/>
        <w:ind w:firstLine="547"/>
        <w:jc w:val="both"/>
        <w:rPr>
          <w:rFonts w:ascii="Times New Roman" w:hAnsi="Times New Roman"/>
          <w:sz w:val="24"/>
          <w:szCs w:val="24"/>
        </w:rPr>
      </w:pPr>
      <w:r w:rsidRPr="00FF3B9D">
        <w:rPr>
          <w:rFonts w:ascii="Times New Roman" w:hAnsi="Times New Roman"/>
          <w:sz w:val="24"/>
          <w:szCs w:val="24"/>
        </w:rPr>
        <w:t xml:space="preserve">Persistent level of fear may have important politico-economic implications. Reforming labor market institutions </w:t>
      </w:r>
      <w:r>
        <w:rPr>
          <w:rFonts w:ascii="Times New Roman" w:hAnsi="Times New Roman"/>
          <w:sz w:val="24"/>
          <w:szCs w:val="24"/>
        </w:rPr>
        <w:t xml:space="preserve">in Russia </w:t>
      </w:r>
      <w:r w:rsidRPr="00FF3B9D">
        <w:rPr>
          <w:rFonts w:ascii="Times New Roman" w:hAnsi="Times New Roman"/>
          <w:sz w:val="24"/>
          <w:szCs w:val="24"/>
        </w:rPr>
        <w:t>should lead to more efficient allocation and utilization of labor but involves further deregulation</w:t>
      </w:r>
      <w:r>
        <w:rPr>
          <w:rFonts w:ascii="Times New Roman" w:hAnsi="Times New Roman"/>
          <w:sz w:val="24"/>
          <w:szCs w:val="24"/>
        </w:rPr>
        <w:t xml:space="preserve"> and potential displacement</w:t>
      </w:r>
      <w:r w:rsidRPr="00FF3B9D">
        <w:rPr>
          <w:rFonts w:ascii="Times New Roman" w:hAnsi="Times New Roman"/>
          <w:sz w:val="24"/>
          <w:szCs w:val="24"/>
        </w:rPr>
        <w:t xml:space="preserve">. </w:t>
      </w:r>
      <w:r>
        <w:rPr>
          <w:rFonts w:ascii="Times New Roman" w:hAnsi="Times New Roman"/>
          <w:sz w:val="24"/>
          <w:szCs w:val="24"/>
        </w:rPr>
        <w:t>Because of the</w:t>
      </w:r>
      <w:r w:rsidRPr="00FF3B9D">
        <w:rPr>
          <w:rFonts w:ascii="Times New Roman" w:hAnsi="Times New Roman"/>
          <w:sz w:val="24"/>
          <w:szCs w:val="24"/>
        </w:rPr>
        <w:t xml:space="preserve"> strong fear</w:t>
      </w:r>
      <w:r>
        <w:rPr>
          <w:rFonts w:ascii="Times New Roman" w:hAnsi="Times New Roman"/>
          <w:sz w:val="24"/>
          <w:szCs w:val="24"/>
        </w:rPr>
        <w:t>s</w:t>
      </w:r>
      <w:r w:rsidRPr="00FF3B9D">
        <w:rPr>
          <w:rFonts w:ascii="Times New Roman" w:hAnsi="Times New Roman"/>
          <w:sz w:val="24"/>
          <w:szCs w:val="24"/>
        </w:rPr>
        <w:t xml:space="preserve"> of unemployment in </w:t>
      </w:r>
      <w:r>
        <w:rPr>
          <w:rFonts w:ascii="Times New Roman" w:hAnsi="Times New Roman"/>
          <w:sz w:val="24"/>
          <w:szCs w:val="24"/>
        </w:rPr>
        <w:t>Russian</w:t>
      </w:r>
      <w:r w:rsidRPr="00FF3B9D">
        <w:rPr>
          <w:rFonts w:ascii="Times New Roman" w:hAnsi="Times New Roman"/>
          <w:sz w:val="24"/>
          <w:szCs w:val="24"/>
        </w:rPr>
        <w:t xml:space="preserve"> population, these reforms may face additional resistance. Moreover, there is, and probably, will be social and political pressure for stricter job protection</w:t>
      </w:r>
      <w:r>
        <w:rPr>
          <w:rFonts w:ascii="Times New Roman" w:hAnsi="Times New Roman"/>
          <w:sz w:val="24"/>
          <w:szCs w:val="24"/>
        </w:rPr>
        <w:t xml:space="preserve">, making employers reluctant to hire new workers, leading to longer unemployment spells and higher </w:t>
      </w:r>
      <w:r w:rsidRPr="004E6069">
        <w:rPr>
          <w:rFonts w:ascii="Times New Roman" w:hAnsi="Times New Roman"/>
          <w:sz w:val="24"/>
          <w:szCs w:val="24"/>
        </w:rPr>
        <w:t>unemployment (Luechinger et al., 2009).</w:t>
      </w:r>
      <w:r>
        <w:rPr>
          <w:rFonts w:ascii="Times New Roman" w:hAnsi="Times New Roman"/>
          <w:sz w:val="24"/>
          <w:szCs w:val="24"/>
        </w:rPr>
        <w:t xml:space="preserve"> </w:t>
      </w:r>
      <w:r w:rsidRPr="00FF3B9D">
        <w:rPr>
          <w:rFonts w:ascii="Times New Roman" w:hAnsi="Times New Roman"/>
          <w:sz w:val="24"/>
          <w:szCs w:val="24"/>
        </w:rPr>
        <w:t xml:space="preserve">Politicians reacting to subjective perceptions of voters are likely to freeze </w:t>
      </w:r>
      <w:r>
        <w:rPr>
          <w:rFonts w:ascii="Times New Roman" w:hAnsi="Times New Roman"/>
          <w:sz w:val="24"/>
          <w:szCs w:val="24"/>
        </w:rPr>
        <w:t xml:space="preserve">or postpone </w:t>
      </w:r>
      <w:r w:rsidRPr="00FF3B9D">
        <w:rPr>
          <w:rFonts w:ascii="Times New Roman" w:hAnsi="Times New Roman"/>
          <w:sz w:val="24"/>
          <w:szCs w:val="24"/>
        </w:rPr>
        <w:t>economic reforms if these reforms bring more labor market volatility. Therefore, workers’ fear of unemployment becomes politicians’ fear and may stimulate the government to pursue populist political actions. This, in its turn, threatens to reduce the number of protected jobs further, causing thus even stronger fear</w:t>
      </w:r>
      <w:r>
        <w:rPr>
          <w:rFonts w:ascii="Times New Roman" w:hAnsi="Times New Roman"/>
          <w:sz w:val="24"/>
          <w:szCs w:val="24"/>
        </w:rPr>
        <w:t>s</w:t>
      </w:r>
      <w:r w:rsidRPr="00FF3B9D">
        <w:rPr>
          <w:rFonts w:ascii="Times New Roman" w:hAnsi="Times New Roman"/>
          <w:sz w:val="24"/>
          <w:szCs w:val="24"/>
        </w:rPr>
        <w:t>.</w:t>
      </w:r>
    </w:p>
    <w:p w:rsidR="000841B4" w:rsidRDefault="000841B4" w:rsidP="008D5DFE">
      <w:pPr>
        <w:spacing w:after="0" w:line="360" w:lineRule="auto"/>
        <w:ind w:firstLine="547"/>
        <w:jc w:val="both"/>
        <w:rPr>
          <w:rFonts w:ascii="Times New Roman" w:hAnsi="Times New Roman"/>
          <w:sz w:val="24"/>
          <w:szCs w:val="24"/>
        </w:rPr>
      </w:pPr>
      <w:r>
        <w:rPr>
          <w:rFonts w:ascii="Times New Roman" w:hAnsi="Times New Roman"/>
          <w:sz w:val="24"/>
          <w:szCs w:val="24"/>
        </w:rPr>
        <w:t xml:space="preserve">For disentangling this </w:t>
      </w:r>
      <w:r w:rsidRPr="00FF3B9D">
        <w:rPr>
          <w:rFonts w:ascii="Times New Roman" w:hAnsi="Times New Roman"/>
          <w:sz w:val="24"/>
          <w:szCs w:val="24"/>
        </w:rPr>
        <w:t>vicious circle, systemic measures targeted at improving business climate in order to boost job creation should be a key priority. Strong inflow of jobs is the best social protection and can convince peo</w:t>
      </w:r>
      <w:r w:rsidRPr="00B23498">
        <w:rPr>
          <w:rFonts w:ascii="Times New Roman" w:hAnsi="Times New Roman"/>
          <w:sz w:val="24"/>
          <w:szCs w:val="24"/>
        </w:rPr>
        <w:t xml:space="preserve">ple that job loss is not a doomsday but just an episode which can open new </w:t>
      </w:r>
      <w:r>
        <w:rPr>
          <w:rFonts w:ascii="Times New Roman" w:hAnsi="Times New Roman"/>
          <w:sz w:val="24"/>
          <w:szCs w:val="24"/>
        </w:rPr>
        <w:t>opportunities</w:t>
      </w:r>
      <w:r w:rsidRPr="00B23498">
        <w:rPr>
          <w:rFonts w:ascii="Times New Roman" w:hAnsi="Times New Roman"/>
          <w:sz w:val="24"/>
          <w:szCs w:val="24"/>
        </w:rPr>
        <w:t>.</w:t>
      </w:r>
    </w:p>
    <w:p w:rsidR="000841B4" w:rsidRPr="00B23498" w:rsidRDefault="000841B4" w:rsidP="009255BF">
      <w:pPr>
        <w:spacing w:after="0" w:line="360" w:lineRule="auto"/>
        <w:ind w:firstLine="547"/>
        <w:jc w:val="both"/>
        <w:rPr>
          <w:rFonts w:ascii="Times New Roman" w:hAnsi="Times New Roman"/>
          <w:b/>
          <w:sz w:val="24"/>
          <w:szCs w:val="24"/>
        </w:rPr>
      </w:pPr>
      <w:r w:rsidRPr="00822990">
        <w:rPr>
          <w:rFonts w:ascii="Times New Roman" w:hAnsi="Times New Roman"/>
          <w:sz w:val="24"/>
          <w:szCs w:val="24"/>
        </w:rPr>
        <w:t xml:space="preserve"> </w:t>
      </w:r>
      <w:r w:rsidRPr="00B23498">
        <w:rPr>
          <w:rFonts w:ascii="Times New Roman" w:hAnsi="Times New Roman"/>
          <w:sz w:val="24"/>
          <w:szCs w:val="24"/>
        </w:rPr>
        <w:br w:type="page"/>
      </w:r>
      <w:r w:rsidRPr="00B23498">
        <w:rPr>
          <w:rFonts w:ascii="Times New Roman" w:hAnsi="Times New Roman"/>
          <w:b/>
          <w:sz w:val="24"/>
          <w:szCs w:val="24"/>
        </w:rPr>
        <w:t>References</w:t>
      </w:r>
    </w:p>
    <w:p w:rsidR="000841B4" w:rsidRPr="00B23498" w:rsidRDefault="000841B4" w:rsidP="00996B84">
      <w:pPr>
        <w:spacing w:after="0"/>
        <w:rPr>
          <w:rFonts w:ascii="Times New Roman" w:hAnsi="Times New Roman"/>
          <w:b/>
          <w:sz w:val="24"/>
          <w:szCs w:val="24"/>
        </w:rPr>
      </w:pPr>
    </w:p>
    <w:p w:rsidR="000841B4" w:rsidRDefault="000841B4" w:rsidP="00996B84">
      <w:pPr>
        <w:spacing w:after="0"/>
        <w:ind w:left="720" w:hanging="720"/>
        <w:rPr>
          <w:rFonts w:ascii="Times New Roman" w:hAnsi="Times New Roman"/>
          <w:sz w:val="24"/>
          <w:szCs w:val="24"/>
        </w:rPr>
      </w:pPr>
      <w:r w:rsidRPr="00B23498">
        <w:rPr>
          <w:rFonts w:ascii="Times New Roman" w:hAnsi="Times New Roman"/>
          <w:sz w:val="24"/>
          <w:szCs w:val="24"/>
        </w:rPr>
        <w:t>Aaronson, D. and D. Sullivan</w:t>
      </w:r>
      <w:r>
        <w:rPr>
          <w:rFonts w:ascii="Times New Roman" w:hAnsi="Times New Roman"/>
          <w:sz w:val="24"/>
          <w:szCs w:val="24"/>
        </w:rPr>
        <w:t>.</w:t>
      </w:r>
      <w:r w:rsidRPr="00B23498">
        <w:rPr>
          <w:rFonts w:ascii="Times New Roman" w:hAnsi="Times New Roman"/>
          <w:sz w:val="24"/>
          <w:szCs w:val="24"/>
        </w:rPr>
        <w:t xml:space="preserve"> (1</w:t>
      </w:r>
      <w:r>
        <w:rPr>
          <w:rFonts w:ascii="Times New Roman" w:hAnsi="Times New Roman"/>
          <w:sz w:val="24"/>
          <w:szCs w:val="24"/>
        </w:rPr>
        <w:t>999). “</w:t>
      </w:r>
      <w:r w:rsidRPr="005143DE">
        <w:rPr>
          <w:rFonts w:ascii="Times New Roman" w:hAnsi="Times New Roman"/>
          <w:sz w:val="24"/>
          <w:szCs w:val="24"/>
        </w:rPr>
        <w:t>Worker insecurity and aggregate wage growth</w:t>
      </w:r>
      <w:r>
        <w:rPr>
          <w:rFonts w:ascii="Times New Roman" w:hAnsi="Times New Roman"/>
          <w:sz w:val="24"/>
          <w:szCs w:val="24"/>
        </w:rPr>
        <w:t xml:space="preserve">,” </w:t>
      </w:r>
      <w:r w:rsidRPr="005143DE">
        <w:rPr>
          <w:rFonts w:ascii="Times New Roman" w:hAnsi="Times New Roman"/>
          <w:i/>
          <w:sz w:val="24"/>
          <w:szCs w:val="24"/>
        </w:rPr>
        <w:t>Working Paper Series</w:t>
      </w:r>
      <w:r w:rsidRPr="005143DE">
        <w:rPr>
          <w:rFonts w:ascii="Times New Roman" w:hAnsi="Times New Roman"/>
          <w:sz w:val="24"/>
          <w:szCs w:val="24"/>
        </w:rPr>
        <w:t xml:space="preserve"> WP-99-30, Federal Reserve Bank of Chicago.</w:t>
      </w:r>
    </w:p>
    <w:p w:rsidR="000841B4" w:rsidRDefault="000841B4" w:rsidP="008D5DFE">
      <w:pPr>
        <w:spacing w:after="0"/>
        <w:ind w:left="720" w:hanging="720"/>
        <w:rPr>
          <w:rFonts w:ascii="Times New Roman" w:hAnsi="Times New Roman"/>
          <w:sz w:val="24"/>
          <w:szCs w:val="24"/>
        </w:rPr>
      </w:pPr>
      <w:r w:rsidRPr="00E80C35">
        <w:rPr>
          <w:rFonts w:ascii="Times New Roman" w:hAnsi="Times New Roman"/>
          <w:sz w:val="24"/>
          <w:szCs w:val="24"/>
        </w:rPr>
        <w:t>Ashwin, S. and T. Lytkina</w:t>
      </w:r>
      <w:r>
        <w:rPr>
          <w:rFonts w:ascii="Times New Roman" w:hAnsi="Times New Roman"/>
          <w:sz w:val="24"/>
          <w:szCs w:val="24"/>
        </w:rPr>
        <w:t>.</w:t>
      </w:r>
      <w:r w:rsidRPr="00E80C35">
        <w:rPr>
          <w:rFonts w:ascii="Times New Roman" w:hAnsi="Times New Roman"/>
          <w:sz w:val="24"/>
          <w:szCs w:val="24"/>
        </w:rPr>
        <w:t xml:space="preserve"> (2004)</w:t>
      </w:r>
      <w:r>
        <w:rPr>
          <w:rFonts w:ascii="Times New Roman" w:hAnsi="Times New Roman"/>
          <w:sz w:val="24"/>
          <w:szCs w:val="24"/>
        </w:rPr>
        <w:t>.</w:t>
      </w:r>
      <w:r w:rsidRPr="00E80C35">
        <w:rPr>
          <w:rFonts w:ascii="Times New Roman" w:hAnsi="Times New Roman"/>
          <w:sz w:val="24"/>
          <w:szCs w:val="24"/>
        </w:rPr>
        <w:t xml:space="preserve"> “Men in Crisis in Russia: The Role of Domestic Marginalization,” </w:t>
      </w:r>
      <w:r w:rsidRPr="00E80C35">
        <w:rPr>
          <w:rFonts w:ascii="Times New Roman" w:hAnsi="Times New Roman"/>
          <w:i/>
          <w:sz w:val="24"/>
          <w:szCs w:val="24"/>
        </w:rPr>
        <w:t>Gender and Society</w:t>
      </w:r>
      <w:r w:rsidRPr="00E80C35">
        <w:rPr>
          <w:rFonts w:ascii="Times New Roman" w:hAnsi="Times New Roman"/>
          <w:sz w:val="24"/>
          <w:szCs w:val="24"/>
        </w:rPr>
        <w:t>, Vol. 18(2): 189-206</w:t>
      </w:r>
      <w:r>
        <w:rPr>
          <w:rFonts w:ascii="Times New Roman" w:hAnsi="Times New Roman"/>
          <w:sz w:val="24"/>
          <w:szCs w:val="24"/>
        </w:rPr>
        <w:t>.</w:t>
      </w:r>
    </w:p>
    <w:p w:rsidR="000841B4" w:rsidRDefault="000841B4" w:rsidP="008D5DFE">
      <w:pPr>
        <w:spacing w:after="0"/>
        <w:ind w:left="720" w:hanging="720"/>
        <w:rPr>
          <w:rFonts w:ascii="Times New Roman" w:hAnsi="Times New Roman"/>
          <w:sz w:val="24"/>
          <w:szCs w:val="24"/>
        </w:rPr>
      </w:pPr>
      <w:r w:rsidRPr="00FF3B9D">
        <w:rPr>
          <w:rFonts w:ascii="Times New Roman" w:hAnsi="Times New Roman"/>
          <w:sz w:val="24"/>
          <w:szCs w:val="24"/>
        </w:rPr>
        <w:t>Bigsten, A</w:t>
      </w:r>
      <w:r>
        <w:rPr>
          <w:rFonts w:ascii="Times New Roman" w:hAnsi="Times New Roman"/>
          <w:sz w:val="24"/>
          <w:szCs w:val="24"/>
        </w:rPr>
        <w:t>.</w:t>
      </w:r>
      <w:r w:rsidRPr="00FF3B9D">
        <w:rPr>
          <w:rFonts w:ascii="Times New Roman" w:hAnsi="Times New Roman"/>
          <w:sz w:val="24"/>
          <w:szCs w:val="24"/>
        </w:rPr>
        <w:t xml:space="preserve"> P</w:t>
      </w:r>
      <w:r>
        <w:rPr>
          <w:rFonts w:ascii="Times New Roman" w:hAnsi="Times New Roman"/>
          <w:sz w:val="24"/>
          <w:szCs w:val="24"/>
        </w:rPr>
        <w:t>.</w:t>
      </w:r>
      <w:r w:rsidRPr="00FF3B9D">
        <w:rPr>
          <w:rFonts w:ascii="Times New Roman" w:hAnsi="Times New Roman"/>
          <w:sz w:val="24"/>
          <w:szCs w:val="24"/>
        </w:rPr>
        <w:t>Collier, S</w:t>
      </w:r>
      <w:r>
        <w:rPr>
          <w:rFonts w:ascii="Times New Roman" w:hAnsi="Times New Roman"/>
          <w:sz w:val="24"/>
          <w:szCs w:val="24"/>
        </w:rPr>
        <w:t>.</w:t>
      </w:r>
      <w:r w:rsidRPr="00FF3B9D">
        <w:rPr>
          <w:rFonts w:ascii="Times New Roman" w:hAnsi="Times New Roman"/>
          <w:sz w:val="24"/>
          <w:szCs w:val="24"/>
        </w:rPr>
        <w:t>Dercon, M</w:t>
      </w:r>
      <w:r>
        <w:rPr>
          <w:rFonts w:ascii="Times New Roman" w:hAnsi="Times New Roman"/>
          <w:sz w:val="24"/>
          <w:szCs w:val="24"/>
        </w:rPr>
        <w:t>.</w:t>
      </w:r>
      <w:r w:rsidRPr="00FF3B9D">
        <w:rPr>
          <w:rFonts w:ascii="Times New Roman" w:hAnsi="Times New Roman"/>
          <w:sz w:val="24"/>
          <w:szCs w:val="24"/>
        </w:rPr>
        <w:t>Fafchamps, B</w:t>
      </w:r>
      <w:r>
        <w:rPr>
          <w:rFonts w:ascii="Times New Roman" w:hAnsi="Times New Roman"/>
          <w:sz w:val="24"/>
          <w:szCs w:val="24"/>
        </w:rPr>
        <w:t>.</w:t>
      </w:r>
      <w:r w:rsidRPr="00FF3B9D">
        <w:rPr>
          <w:rFonts w:ascii="Times New Roman" w:hAnsi="Times New Roman"/>
          <w:sz w:val="24"/>
          <w:szCs w:val="24"/>
        </w:rPr>
        <w:t>Gauthier, J</w:t>
      </w:r>
      <w:r>
        <w:rPr>
          <w:rFonts w:ascii="Times New Roman" w:hAnsi="Times New Roman"/>
          <w:sz w:val="24"/>
          <w:szCs w:val="24"/>
        </w:rPr>
        <w:t>.</w:t>
      </w:r>
      <w:r w:rsidRPr="00FF3B9D">
        <w:rPr>
          <w:rFonts w:ascii="Times New Roman" w:hAnsi="Times New Roman"/>
          <w:sz w:val="24"/>
          <w:szCs w:val="24"/>
        </w:rPr>
        <w:t>Gunning,</w:t>
      </w:r>
      <w:r>
        <w:rPr>
          <w:rFonts w:ascii="Times New Roman" w:hAnsi="Times New Roman"/>
          <w:sz w:val="24"/>
          <w:szCs w:val="24"/>
        </w:rPr>
        <w:t xml:space="preserve"> </w:t>
      </w:r>
      <w:r w:rsidRPr="00FF3B9D">
        <w:rPr>
          <w:rFonts w:ascii="Times New Roman" w:hAnsi="Times New Roman"/>
          <w:sz w:val="24"/>
          <w:szCs w:val="24"/>
        </w:rPr>
        <w:t>A</w:t>
      </w:r>
      <w:r>
        <w:rPr>
          <w:rFonts w:ascii="Times New Roman" w:hAnsi="Times New Roman"/>
          <w:sz w:val="24"/>
          <w:szCs w:val="24"/>
        </w:rPr>
        <w:t>.</w:t>
      </w:r>
      <w:r w:rsidRPr="00FF3B9D">
        <w:rPr>
          <w:rFonts w:ascii="Times New Roman" w:hAnsi="Times New Roman"/>
          <w:sz w:val="24"/>
          <w:szCs w:val="24"/>
        </w:rPr>
        <w:t>Oduro, R</w:t>
      </w:r>
      <w:r>
        <w:rPr>
          <w:rFonts w:ascii="Times New Roman" w:hAnsi="Times New Roman"/>
          <w:sz w:val="24"/>
          <w:szCs w:val="24"/>
        </w:rPr>
        <w:t xml:space="preserve">. </w:t>
      </w:r>
      <w:r w:rsidRPr="00FF3B9D">
        <w:rPr>
          <w:rFonts w:ascii="Times New Roman" w:hAnsi="Times New Roman"/>
          <w:sz w:val="24"/>
          <w:szCs w:val="24"/>
        </w:rPr>
        <w:t>Oostendorp, C</w:t>
      </w:r>
      <w:r>
        <w:rPr>
          <w:rFonts w:ascii="Times New Roman" w:hAnsi="Times New Roman"/>
          <w:sz w:val="24"/>
          <w:szCs w:val="24"/>
        </w:rPr>
        <w:t>.</w:t>
      </w:r>
      <w:r w:rsidRPr="00FF3B9D">
        <w:rPr>
          <w:rFonts w:ascii="Times New Roman" w:hAnsi="Times New Roman"/>
          <w:sz w:val="24"/>
          <w:szCs w:val="24"/>
        </w:rPr>
        <w:t>Pattillo, M</w:t>
      </w:r>
      <w:r>
        <w:rPr>
          <w:rFonts w:ascii="Times New Roman" w:hAnsi="Times New Roman"/>
          <w:sz w:val="24"/>
          <w:szCs w:val="24"/>
        </w:rPr>
        <w:t>.</w:t>
      </w:r>
      <w:r w:rsidRPr="00FF3B9D">
        <w:rPr>
          <w:rFonts w:ascii="Times New Roman" w:hAnsi="Times New Roman"/>
          <w:sz w:val="24"/>
          <w:szCs w:val="24"/>
        </w:rPr>
        <w:t>Soderbom, F</w:t>
      </w:r>
      <w:r>
        <w:rPr>
          <w:rFonts w:ascii="Times New Roman" w:hAnsi="Times New Roman"/>
          <w:sz w:val="24"/>
          <w:szCs w:val="24"/>
        </w:rPr>
        <w:t>.</w:t>
      </w:r>
      <w:r w:rsidRPr="00FF3B9D">
        <w:rPr>
          <w:rFonts w:ascii="Times New Roman" w:hAnsi="Times New Roman"/>
          <w:sz w:val="24"/>
          <w:szCs w:val="24"/>
        </w:rPr>
        <w:t>Teal, A</w:t>
      </w:r>
      <w:r>
        <w:rPr>
          <w:rFonts w:ascii="Times New Roman" w:hAnsi="Times New Roman"/>
          <w:sz w:val="24"/>
          <w:szCs w:val="24"/>
        </w:rPr>
        <w:t>.</w:t>
      </w:r>
      <w:r w:rsidRPr="00FF3B9D">
        <w:rPr>
          <w:rFonts w:ascii="Times New Roman" w:hAnsi="Times New Roman"/>
          <w:sz w:val="24"/>
          <w:szCs w:val="24"/>
        </w:rPr>
        <w:t>Zeuback.</w:t>
      </w:r>
      <w:r>
        <w:rPr>
          <w:rFonts w:ascii="Times New Roman" w:hAnsi="Times New Roman"/>
          <w:sz w:val="24"/>
          <w:szCs w:val="24"/>
        </w:rPr>
        <w:t xml:space="preserve"> </w:t>
      </w:r>
      <w:r w:rsidRPr="00FF3B9D">
        <w:rPr>
          <w:rFonts w:ascii="Times New Roman" w:hAnsi="Times New Roman"/>
          <w:sz w:val="24"/>
          <w:szCs w:val="24"/>
        </w:rPr>
        <w:t>(2003). “Risk Sharing in Labor Markets”.</w:t>
      </w:r>
      <w:r>
        <w:rPr>
          <w:rFonts w:ascii="Times New Roman" w:hAnsi="Times New Roman"/>
          <w:i/>
          <w:sz w:val="24"/>
          <w:szCs w:val="24"/>
        </w:rPr>
        <w:t xml:space="preserve"> </w:t>
      </w:r>
      <w:r w:rsidRPr="00FF3B9D">
        <w:rPr>
          <w:rFonts w:ascii="Times New Roman" w:hAnsi="Times New Roman"/>
          <w:i/>
          <w:sz w:val="24"/>
          <w:szCs w:val="24"/>
        </w:rPr>
        <w:t>The World Bank Economic Review</w:t>
      </w:r>
      <w:r w:rsidRPr="00FF3B9D">
        <w:rPr>
          <w:rFonts w:ascii="Times New Roman" w:hAnsi="Times New Roman"/>
          <w:sz w:val="24"/>
          <w:szCs w:val="24"/>
        </w:rPr>
        <w:t>. 17 (3): 349-366.</w:t>
      </w:r>
    </w:p>
    <w:p w:rsidR="000841B4" w:rsidRPr="00E80C35" w:rsidRDefault="000841B4" w:rsidP="00996B84">
      <w:pPr>
        <w:spacing w:after="0"/>
        <w:ind w:left="720" w:hanging="720"/>
        <w:rPr>
          <w:rFonts w:ascii="Times New Roman" w:hAnsi="Times New Roman"/>
          <w:sz w:val="24"/>
          <w:szCs w:val="24"/>
        </w:rPr>
      </w:pPr>
      <w:r w:rsidRPr="00E80C35">
        <w:rPr>
          <w:rFonts w:ascii="Times New Roman" w:hAnsi="Times New Roman"/>
          <w:sz w:val="24"/>
          <w:szCs w:val="24"/>
        </w:rPr>
        <w:t xml:space="preserve">Blanchflower, D. (1991). “Fear, Unemployment and Pay Flexibility,” </w:t>
      </w:r>
      <w:r w:rsidRPr="00E80C35">
        <w:rPr>
          <w:rFonts w:ascii="Times New Roman" w:hAnsi="Times New Roman"/>
          <w:i/>
          <w:sz w:val="24"/>
          <w:szCs w:val="24"/>
        </w:rPr>
        <w:t>Economic Journal</w:t>
      </w:r>
      <w:r w:rsidRPr="00E80C35">
        <w:rPr>
          <w:rFonts w:ascii="Times New Roman" w:hAnsi="Times New Roman"/>
          <w:sz w:val="24"/>
          <w:szCs w:val="24"/>
        </w:rPr>
        <w:t>, Vol. 101(406): 483-496.</w:t>
      </w:r>
    </w:p>
    <w:p w:rsidR="000841B4" w:rsidRDefault="000841B4" w:rsidP="00996B84">
      <w:pPr>
        <w:spacing w:after="0"/>
        <w:ind w:left="720" w:hanging="720"/>
        <w:rPr>
          <w:rFonts w:ascii="Times New Roman" w:hAnsi="Times New Roman"/>
          <w:sz w:val="24"/>
          <w:szCs w:val="24"/>
        </w:rPr>
      </w:pPr>
      <w:r>
        <w:rPr>
          <w:rFonts w:ascii="Times New Roman" w:hAnsi="Times New Roman"/>
          <w:sz w:val="24"/>
          <w:szCs w:val="24"/>
        </w:rPr>
        <w:t xml:space="preserve">Campbell, D., Carruth, A., Dickerson, A. and F. Green (2007) “Job Insecurity and Wages,” </w:t>
      </w:r>
      <w:r w:rsidRPr="008D5DFE">
        <w:rPr>
          <w:rFonts w:ascii="Times New Roman" w:hAnsi="Times New Roman"/>
          <w:i/>
          <w:sz w:val="24"/>
          <w:szCs w:val="24"/>
        </w:rPr>
        <w:t>Working paper series</w:t>
      </w:r>
      <w:r>
        <w:rPr>
          <w:rFonts w:ascii="Times New Roman" w:hAnsi="Times New Roman"/>
          <w:sz w:val="24"/>
          <w:szCs w:val="24"/>
        </w:rPr>
        <w:t xml:space="preserve"> #0813, University of Kent.</w:t>
      </w:r>
    </w:p>
    <w:p w:rsidR="000841B4" w:rsidRDefault="000841B4" w:rsidP="00996B84">
      <w:pPr>
        <w:spacing w:after="0"/>
        <w:ind w:left="720" w:hanging="720"/>
        <w:rPr>
          <w:rFonts w:ascii="Times New Roman" w:hAnsi="Times New Roman"/>
          <w:sz w:val="24"/>
          <w:szCs w:val="24"/>
        </w:rPr>
      </w:pPr>
      <w:r>
        <w:rPr>
          <w:rFonts w:ascii="Times New Roman" w:hAnsi="Times New Roman"/>
          <w:sz w:val="24"/>
          <w:szCs w:val="24"/>
        </w:rPr>
        <w:t xml:space="preserve">Caroli, E. and C. Garcia-Penalosa. (2002). “Risk aversion and rising wage inequality.” </w:t>
      </w:r>
      <w:r w:rsidRPr="00B20129">
        <w:rPr>
          <w:rFonts w:ascii="Times New Roman" w:hAnsi="Times New Roman"/>
          <w:i/>
          <w:sz w:val="24"/>
          <w:szCs w:val="24"/>
        </w:rPr>
        <w:t>Economic Letters</w:t>
      </w:r>
      <w:r>
        <w:rPr>
          <w:rFonts w:ascii="Times New Roman" w:hAnsi="Times New Roman"/>
          <w:sz w:val="24"/>
          <w:szCs w:val="24"/>
        </w:rPr>
        <w:t>, Vol. 77(1): 21-26.</w:t>
      </w:r>
    </w:p>
    <w:p w:rsidR="000841B4" w:rsidRDefault="000841B4" w:rsidP="00996B84">
      <w:pPr>
        <w:spacing w:after="0"/>
        <w:ind w:left="720" w:hanging="720"/>
        <w:rPr>
          <w:rFonts w:ascii="Times New Roman" w:hAnsi="Times New Roman"/>
          <w:sz w:val="24"/>
          <w:szCs w:val="24"/>
        </w:rPr>
      </w:pPr>
      <w:r>
        <w:rPr>
          <w:rFonts w:ascii="Times New Roman" w:hAnsi="Times New Roman"/>
          <w:sz w:val="24"/>
          <w:szCs w:val="24"/>
        </w:rPr>
        <w:t xml:space="preserve">Clark, A., Oswald, A. and P. Warr. (1996). “Is Job Satisfaction U-shaped in Age?” </w:t>
      </w:r>
      <w:r w:rsidRPr="00C64A77">
        <w:rPr>
          <w:rFonts w:ascii="Times New Roman" w:hAnsi="Times New Roman"/>
          <w:i/>
          <w:sz w:val="24"/>
          <w:szCs w:val="24"/>
        </w:rPr>
        <w:t>Journal of Occupational and Organizational Psychology</w:t>
      </w:r>
      <w:r>
        <w:rPr>
          <w:rFonts w:ascii="Times New Roman" w:hAnsi="Times New Roman"/>
          <w:sz w:val="24"/>
          <w:szCs w:val="24"/>
        </w:rPr>
        <w:t>, Vol. 69: 57-81.</w:t>
      </w:r>
    </w:p>
    <w:p w:rsidR="000841B4" w:rsidRDefault="000841B4" w:rsidP="00996B84">
      <w:pPr>
        <w:spacing w:after="0"/>
        <w:ind w:left="720" w:hanging="720"/>
        <w:rPr>
          <w:rFonts w:ascii="Times New Roman" w:hAnsi="Times New Roman"/>
          <w:sz w:val="24"/>
          <w:szCs w:val="24"/>
        </w:rPr>
      </w:pPr>
      <w:r>
        <w:rPr>
          <w:rFonts w:ascii="Times New Roman" w:hAnsi="Times New Roman"/>
          <w:sz w:val="24"/>
          <w:szCs w:val="24"/>
        </w:rPr>
        <w:t>Clark, A., Knabe, A., and S. Ratzel. (2008). “Boon or Bane? Unemployment, Well-being and Job Insecurity,” Working Paper 2501, CESIFO.</w:t>
      </w:r>
    </w:p>
    <w:p w:rsidR="000841B4" w:rsidRDefault="000841B4" w:rsidP="00996B84">
      <w:pPr>
        <w:spacing w:after="0"/>
        <w:ind w:left="720" w:hanging="720"/>
        <w:rPr>
          <w:rFonts w:ascii="Times New Roman" w:hAnsi="Times New Roman"/>
          <w:sz w:val="24"/>
          <w:szCs w:val="24"/>
        </w:rPr>
      </w:pPr>
      <w:r>
        <w:rPr>
          <w:rFonts w:ascii="Times New Roman" w:hAnsi="Times New Roman"/>
          <w:sz w:val="24"/>
          <w:szCs w:val="24"/>
        </w:rPr>
        <w:t xml:space="preserve">Clark, A. and F. Postel-Vinay. (2008). “Job Security and Job Protection,” </w:t>
      </w:r>
      <w:r w:rsidRPr="00FB6B6B">
        <w:rPr>
          <w:rFonts w:ascii="Times New Roman" w:hAnsi="Times New Roman"/>
          <w:i/>
          <w:sz w:val="24"/>
          <w:szCs w:val="24"/>
        </w:rPr>
        <w:t>Oxford Economic Papers</w:t>
      </w:r>
      <w:r>
        <w:rPr>
          <w:rFonts w:ascii="Times New Roman" w:hAnsi="Times New Roman"/>
          <w:sz w:val="24"/>
          <w:szCs w:val="24"/>
        </w:rPr>
        <w:t>, Vol. 61: 207-239.</w:t>
      </w:r>
    </w:p>
    <w:p w:rsidR="000841B4" w:rsidRDefault="000841B4" w:rsidP="00996B84">
      <w:pPr>
        <w:spacing w:after="0"/>
        <w:ind w:left="720" w:hanging="720"/>
        <w:rPr>
          <w:rFonts w:ascii="Times New Roman" w:hAnsi="Times New Roman"/>
          <w:sz w:val="24"/>
          <w:szCs w:val="24"/>
        </w:rPr>
      </w:pPr>
      <w:r>
        <w:rPr>
          <w:rFonts w:ascii="Times New Roman" w:hAnsi="Times New Roman"/>
          <w:sz w:val="24"/>
          <w:szCs w:val="24"/>
        </w:rPr>
        <w:t>Dickerson, A. and F. Green. (2012) “</w:t>
      </w:r>
      <w:r w:rsidRPr="000264C6">
        <w:rPr>
          <w:rFonts w:ascii="Times New Roman" w:hAnsi="Times New Roman"/>
          <w:sz w:val="24"/>
          <w:szCs w:val="24"/>
        </w:rPr>
        <w:t>Fears and realisations of employment insecurity</w:t>
      </w:r>
      <w:r>
        <w:rPr>
          <w:rFonts w:ascii="Times New Roman" w:hAnsi="Times New Roman"/>
          <w:sz w:val="24"/>
          <w:szCs w:val="24"/>
        </w:rPr>
        <w:t xml:space="preserve">.” </w:t>
      </w:r>
      <w:r w:rsidRPr="000264C6">
        <w:rPr>
          <w:rFonts w:ascii="Times New Roman" w:hAnsi="Times New Roman"/>
          <w:i/>
          <w:sz w:val="24"/>
          <w:szCs w:val="24"/>
        </w:rPr>
        <w:t>Labour Economics</w:t>
      </w:r>
      <w:r>
        <w:rPr>
          <w:rFonts w:ascii="Times New Roman" w:hAnsi="Times New Roman"/>
          <w:sz w:val="24"/>
          <w:szCs w:val="24"/>
        </w:rPr>
        <w:t>, Vol. 19(2): 198-210.</w:t>
      </w:r>
    </w:p>
    <w:p w:rsidR="000841B4" w:rsidRDefault="000841B4">
      <w:pPr>
        <w:spacing w:after="0"/>
        <w:ind w:left="720" w:hanging="720"/>
        <w:rPr>
          <w:rFonts w:ascii="Times New Roman" w:hAnsi="Times New Roman"/>
          <w:sz w:val="24"/>
          <w:szCs w:val="24"/>
        </w:rPr>
      </w:pPr>
      <w:r>
        <w:rPr>
          <w:rFonts w:ascii="Times New Roman" w:hAnsi="Times New Roman"/>
          <w:sz w:val="24"/>
          <w:szCs w:val="24"/>
        </w:rPr>
        <w:t>Dohmen, T., Lehmann, H. and A. Zaiceva. (2008). “</w:t>
      </w:r>
      <w:r w:rsidRPr="00BF3552">
        <w:rPr>
          <w:rFonts w:ascii="Times New Roman" w:hAnsi="Times New Roman"/>
          <w:sz w:val="24"/>
          <w:szCs w:val="24"/>
        </w:rPr>
        <w:t>The Gender Earnings Gap inside a Russian Firm:</w:t>
      </w:r>
      <w:r>
        <w:rPr>
          <w:rFonts w:ascii="Times New Roman" w:hAnsi="Times New Roman"/>
          <w:sz w:val="24"/>
          <w:szCs w:val="24"/>
        </w:rPr>
        <w:t xml:space="preserve"> </w:t>
      </w:r>
      <w:r w:rsidRPr="00BF3552">
        <w:rPr>
          <w:rFonts w:ascii="Times New Roman" w:hAnsi="Times New Roman"/>
          <w:sz w:val="24"/>
          <w:szCs w:val="24"/>
        </w:rPr>
        <w:t>First Evidence from Personnel Data – 1997 to 2002</w:t>
      </w:r>
      <w:r>
        <w:rPr>
          <w:rFonts w:ascii="Times New Roman" w:hAnsi="Times New Roman"/>
          <w:sz w:val="24"/>
          <w:szCs w:val="24"/>
        </w:rPr>
        <w:t>,” ESCIRRU Working Paper No. 06.</w:t>
      </w:r>
    </w:p>
    <w:p w:rsidR="000841B4" w:rsidRDefault="000841B4">
      <w:pPr>
        <w:spacing w:after="0"/>
        <w:ind w:left="720" w:hanging="720"/>
        <w:rPr>
          <w:rFonts w:ascii="Times New Roman" w:hAnsi="Times New Roman"/>
          <w:sz w:val="24"/>
          <w:szCs w:val="24"/>
        </w:rPr>
      </w:pPr>
      <w:r w:rsidRPr="00C10EB1">
        <w:rPr>
          <w:rFonts w:ascii="Times New Roman" w:hAnsi="Times New Roman"/>
          <w:sz w:val="24"/>
          <w:szCs w:val="24"/>
        </w:rPr>
        <w:t xml:space="preserve">Gallant, R. and D. Nychka. (1987). “Semi-Nonparametric Maximum Likelihood Estimation”, </w:t>
      </w:r>
      <w:r w:rsidRPr="00C10EB1">
        <w:rPr>
          <w:rFonts w:ascii="Times New Roman" w:hAnsi="Times New Roman"/>
          <w:i/>
          <w:sz w:val="24"/>
          <w:szCs w:val="24"/>
        </w:rPr>
        <w:t>Econometrica</w:t>
      </w:r>
      <w:r w:rsidRPr="00C10EB1">
        <w:rPr>
          <w:rFonts w:ascii="Times New Roman" w:hAnsi="Times New Roman"/>
          <w:sz w:val="24"/>
          <w:szCs w:val="24"/>
        </w:rPr>
        <w:t>, Vol. 55: 363-390.</w:t>
      </w:r>
    </w:p>
    <w:p w:rsidR="000841B4" w:rsidRDefault="000841B4">
      <w:pPr>
        <w:spacing w:after="0"/>
        <w:ind w:left="720" w:hanging="720"/>
        <w:rPr>
          <w:rFonts w:ascii="Times New Roman" w:hAnsi="Times New Roman"/>
          <w:sz w:val="24"/>
          <w:szCs w:val="24"/>
        </w:rPr>
      </w:pPr>
      <w:r>
        <w:rPr>
          <w:rFonts w:ascii="Times New Roman" w:hAnsi="Times New Roman"/>
          <w:sz w:val="24"/>
          <w:szCs w:val="24"/>
        </w:rPr>
        <w:t xml:space="preserve">Gimpelson, V., R. Kapeliushnikov and T. Ratnikova. (2003). </w:t>
      </w:r>
      <w:r w:rsidRPr="00FF3B9D">
        <w:rPr>
          <w:rFonts w:ascii="TimesNewRoman" w:hAnsi="TimesNewRoman" w:cs="TimesNewRoman"/>
          <w:sz w:val="24"/>
          <w:szCs w:val="24"/>
        </w:rPr>
        <w:t>Does Fear Have Big Eyes? Fear of Unemployment and Wage Flexibility in Russia. HSE Working Paper WP3/2003/04</w:t>
      </w:r>
    </w:p>
    <w:p w:rsidR="000841B4" w:rsidRDefault="000841B4">
      <w:pPr>
        <w:spacing w:after="0"/>
        <w:ind w:left="720" w:hanging="720"/>
        <w:rPr>
          <w:rFonts w:ascii="Times New Roman" w:hAnsi="Times New Roman"/>
          <w:sz w:val="24"/>
          <w:szCs w:val="24"/>
        </w:rPr>
      </w:pPr>
      <w:r>
        <w:rPr>
          <w:rFonts w:ascii="Times New Roman" w:hAnsi="Times New Roman"/>
          <w:sz w:val="24"/>
          <w:szCs w:val="24"/>
        </w:rPr>
        <w:t xml:space="preserve">Gimpelson, V. and R. Kapeliushnikov. (2011). Labor Market Adjustment: Is Russia Different? </w:t>
      </w:r>
      <w:r w:rsidRPr="008D5DFE">
        <w:rPr>
          <w:rFonts w:ascii="Times New Roman" w:hAnsi="Times New Roman"/>
          <w:i/>
          <w:sz w:val="24"/>
          <w:szCs w:val="24"/>
        </w:rPr>
        <w:t>IZA Discussion Paper</w:t>
      </w:r>
      <w:r>
        <w:rPr>
          <w:rFonts w:ascii="Times New Roman" w:hAnsi="Times New Roman"/>
          <w:sz w:val="24"/>
          <w:szCs w:val="24"/>
        </w:rPr>
        <w:t xml:space="preserve"> No.5588.</w:t>
      </w:r>
      <w:r w:rsidRPr="00822990">
        <w:rPr>
          <w:rFonts w:ascii="Times New Roman" w:hAnsi="Times New Roman"/>
          <w:sz w:val="24"/>
          <w:szCs w:val="24"/>
        </w:rPr>
        <w:t xml:space="preserve"> </w:t>
      </w:r>
    </w:p>
    <w:p w:rsidR="000841B4" w:rsidRDefault="000841B4">
      <w:pPr>
        <w:spacing w:after="0"/>
        <w:ind w:left="720" w:hanging="720"/>
        <w:rPr>
          <w:rFonts w:ascii="Times New Roman" w:hAnsi="Times New Roman"/>
          <w:sz w:val="24"/>
          <w:szCs w:val="24"/>
        </w:rPr>
      </w:pPr>
      <w:r>
        <w:rPr>
          <w:rFonts w:ascii="Times New Roman" w:hAnsi="Times New Roman"/>
          <w:sz w:val="24"/>
          <w:szCs w:val="24"/>
        </w:rPr>
        <w:t>Gimpelson, V. and G. Monusova. (2010). “Fear of Unemployment: Cross-Country Comparisons,” Voprosu Economiki, Vol. 2: 42-67.</w:t>
      </w:r>
    </w:p>
    <w:p w:rsidR="000841B4" w:rsidRDefault="000841B4" w:rsidP="000C41F0">
      <w:pPr>
        <w:spacing w:after="0"/>
        <w:ind w:left="720" w:hanging="720"/>
        <w:rPr>
          <w:rFonts w:ascii="Times New Roman" w:hAnsi="Times New Roman"/>
          <w:sz w:val="24"/>
          <w:szCs w:val="24"/>
        </w:rPr>
      </w:pPr>
      <w:r w:rsidRPr="006F6C57">
        <w:rPr>
          <w:rFonts w:ascii="Times New Roman" w:hAnsi="Times New Roman"/>
          <w:sz w:val="24"/>
          <w:szCs w:val="24"/>
        </w:rPr>
        <w:t>Gimpelson, V.</w:t>
      </w:r>
      <w:r>
        <w:rPr>
          <w:rFonts w:ascii="Times New Roman" w:hAnsi="Times New Roman"/>
          <w:sz w:val="24"/>
          <w:szCs w:val="24"/>
        </w:rPr>
        <w:t xml:space="preserve"> and </w:t>
      </w:r>
      <w:r w:rsidRPr="006F6C57">
        <w:rPr>
          <w:rFonts w:ascii="Times New Roman" w:hAnsi="Times New Roman"/>
          <w:sz w:val="24"/>
          <w:szCs w:val="24"/>
        </w:rPr>
        <w:t xml:space="preserve"> A.</w:t>
      </w:r>
      <w:r>
        <w:rPr>
          <w:rFonts w:ascii="Times New Roman" w:hAnsi="Times New Roman"/>
          <w:sz w:val="24"/>
          <w:szCs w:val="24"/>
        </w:rPr>
        <w:t xml:space="preserve"> </w:t>
      </w:r>
      <w:r w:rsidRPr="006F6C57">
        <w:rPr>
          <w:rFonts w:ascii="Times New Roman" w:hAnsi="Times New Roman"/>
          <w:sz w:val="24"/>
          <w:szCs w:val="24"/>
        </w:rPr>
        <w:t>Oschchepkov</w:t>
      </w:r>
      <w:r>
        <w:rPr>
          <w:rFonts w:ascii="Times New Roman" w:hAnsi="Times New Roman"/>
          <w:sz w:val="24"/>
          <w:szCs w:val="24"/>
        </w:rPr>
        <w:t>.</w:t>
      </w:r>
      <w:r w:rsidRPr="006F6C57">
        <w:rPr>
          <w:rFonts w:ascii="Times New Roman" w:hAnsi="Times New Roman"/>
          <w:sz w:val="24"/>
          <w:szCs w:val="24"/>
        </w:rPr>
        <w:t xml:space="preserve">  (2012)</w:t>
      </w:r>
      <w:r>
        <w:rPr>
          <w:rFonts w:ascii="Times New Roman" w:hAnsi="Times New Roman"/>
          <w:sz w:val="24"/>
          <w:szCs w:val="24"/>
        </w:rPr>
        <w:t>.</w:t>
      </w:r>
      <w:r w:rsidRPr="006F6C57">
        <w:rPr>
          <w:rFonts w:ascii="Times New Roman" w:hAnsi="Times New Roman"/>
          <w:sz w:val="24"/>
          <w:szCs w:val="24"/>
        </w:rPr>
        <w:t xml:space="preserve"> </w:t>
      </w:r>
      <w:r>
        <w:rPr>
          <w:rFonts w:ascii="Times New Roman" w:hAnsi="Times New Roman"/>
          <w:sz w:val="24"/>
          <w:szCs w:val="24"/>
        </w:rPr>
        <w:t>“</w:t>
      </w:r>
      <w:r w:rsidRPr="006F6C57">
        <w:rPr>
          <w:rFonts w:ascii="Times New Roman" w:hAnsi="Times New Roman"/>
          <w:sz w:val="24"/>
          <w:szCs w:val="24"/>
        </w:rPr>
        <w:t>Does More Unemployment Cause More Fear of Unemployment?</w:t>
      </w:r>
      <w:r>
        <w:rPr>
          <w:rFonts w:ascii="Times New Roman" w:hAnsi="Times New Roman"/>
          <w:sz w:val="24"/>
          <w:szCs w:val="24"/>
        </w:rPr>
        <w:t>” Working paper BRP 13/EC/2012, Higher School of Economics, Moscow, Russia</w:t>
      </w:r>
    </w:p>
    <w:p w:rsidR="000841B4" w:rsidRDefault="000841B4">
      <w:pPr>
        <w:spacing w:after="0"/>
        <w:ind w:left="720" w:hanging="720"/>
        <w:rPr>
          <w:rFonts w:ascii="Times New Roman" w:hAnsi="Times New Roman"/>
          <w:sz w:val="24"/>
          <w:szCs w:val="24"/>
        </w:rPr>
      </w:pPr>
      <w:r w:rsidRPr="00FF3B9D">
        <w:rPr>
          <w:rFonts w:ascii="Times New Roman" w:hAnsi="Times New Roman"/>
          <w:sz w:val="24"/>
          <w:szCs w:val="24"/>
        </w:rPr>
        <w:t>Graham</w:t>
      </w:r>
      <w:r>
        <w:rPr>
          <w:rFonts w:ascii="Times New Roman" w:hAnsi="Times New Roman"/>
          <w:sz w:val="24"/>
          <w:szCs w:val="24"/>
        </w:rPr>
        <w:t>,</w:t>
      </w:r>
      <w:r w:rsidRPr="00FF3B9D">
        <w:rPr>
          <w:rFonts w:ascii="Times New Roman" w:hAnsi="Times New Roman"/>
          <w:sz w:val="24"/>
          <w:szCs w:val="24"/>
        </w:rPr>
        <w:t xml:space="preserve"> C. (2002)</w:t>
      </w:r>
      <w:r>
        <w:rPr>
          <w:rFonts w:ascii="Times New Roman" w:hAnsi="Times New Roman"/>
          <w:sz w:val="24"/>
          <w:szCs w:val="24"/>
        </w:rPr>
        <w:t>. “</w:t>
      </w:r>
      <w:r w:rsidRPr="00FF3B9D">
        <w:rPr>
          <w:rFonts w:ascii="Times New Roman" w:hAnsi="Times New Roman"/>
          <w:sz w:val="24"/>
          <w:szCs w:val="24"/>
        </w:rPr>
        <w:t>Public Attitudes Matter: A Conceptual Frame for Accounting for Political Economy in Safety Nets and Social Assistance Policies</w:t>
      </w:r>
      <w:r>
        <w:rPr>
          <w:rFonts w:ascii="Times New Roman" w:hAnsi="Times New Roman"/>
          <w:sz w:val="24"/>
          <w:szCs w:val="24"/>
        </w:rPr>
        <w:t>”</w:t>
      </w:r>
      <w:r w:rsidRPr="00FF3B9D">
        <w:rPr>
          <w:rFonts w:ascii="Times New Roman" w:hAnsi="Times New Roman"/>
          <w:sz w:val="24"/>
          <w:szCs w:val="24"/>
        </w:rPr>
        <w:t>, The World Bank, SPDP Series No.0233.</w:t>
      </w:r>
    </w:p>
    <w:p w:rsidR="000841B4" w:rsidRDefault="000841B4" w:rsidP="007970D6">
      <w:pPr>
        <w:spacing w:after="0"/>
        <w:ind w:left="720" w:hanging="720"/>
        <w:rPr>
          <w:rFonts w:ascii="Times New Roman" w:hAnsi="Times New Roman"/>
          <w:sz w:val="24"/>
          <w:szCs w:val="24"/>
        </w:rPr>
      </w:pPr>
      <w:r w:rsidRPr="00C10EB1">
        <w:rPr>
          <w:rFonts w:ascii="Times New Roman" w:hAnsi="Times New Roman"/>
          <w:sz w:val="24"/>
          <w:szCs w:val="24"/>
        </w:rPr>
        <w:t xml:space="preserve">Green, F., Felstead, A., and B. Burchell. (2000) “Job Insecurity and the Difficulty of Regaining Employment: an Empirical Study of Unemployment Expectations,” </w:t>
      </w:r>
      <w:r w:rsidRPr="007970D6">
        <w:rPr>
          <w:rFonts w:ascii="Times New Roman" w:hAnsi="Times New Roman"/>
          <w:i/>
          <w:sz w:val="24"/>
          <w:szCs w:val="24"/>
        </w:rPr>
        <w:t>Oxford Bulletin of Economics and Statistics</w:t>
      </w:r>
      <w:r w:rsidRPr="00E80C35">
        <w:rPr>
          <w:rFonts w:ascii="Times New Roman" w:hAnsi="Times New Roman"/>
          <w:sz w:val="24"/>
          <w:szCs w:val="24"/>
        </w:rPr>
        <w:t>, Vol. 62: 855-883.</w:t>
      </w:r>
    </w:p>
    <w:p w:rsidR="000841B4" w:rsidRPr="00A339A3" w:rsidRDefault="000841B4" w:rsidP="00A339A3">
      <w:pPr>
        <w:spacing w:after="0"/>
        <w:ind w:left="720" w:hanging="720"/>
        <w:rPr>
          <w:rFonts w:ascii="Times New Roman" w:hAnsi="Times New Roman"/>
          <w:sz w:val="24"/>
          <w:szCs w:val="24"/>
        </w:rPr>
      </w:pPr>
      <w:r w:rsidRPr="00825648">
        <w:rPr>
          <w:rFonts w:ascii="Times New Roman" w:hAnsi="Times New Roman"/>
          <w:sz w:val="24"/>
          <w:szCs w:val="24"/>
        </w:rPr>
        <w:t>Kapelyushnikov</w:t>
      </w:r>
      <w:r>
        <w:rPr>
          <w:rFonts w:ascii="Times New Roman" w:hAnsi="Times New Roman"/>
          <w:sz w:val="24"/>
          <w:szCs w:val="24"/>
        </w:rPr>
        <w:t xml:space="preserve"> R., (</w:t>
      </w:r>
      <w:r w:rsidRPr="00825648">
        <w:rPr>
          <w:rFonts w:ascii="Times New Roman" w:hAnsi="Times New Roman"/>
          <w:sz w:val="24"/>
          <w:szCs w:val="24"/>
        </w:rPr>
        <w:t>2009</w:t>
      </w:r>
      <w:r>
        <w:rPr>
          <w:rFonts w:ascii="Times New Roman" w:hAnsi="Times New Roman"/>
          <w:sz w:val="24"/>
          <w:szCs w:val="24"/>
        </w:rPr>
        <w:t>)</w:t>
      </w:r>
      <w:r w:rsidRPr="00825648">
        <w:rPr>
          <w:rFonts w:ascii="Times New Roman" w:hAnsi="Times New Roman"/>
          <w:sz w:val="24"/>
          <w:szCs w:val="24"/>
        </w:rPr>
        <w:t xml:space="preserve"> </w:t>
      </w:r>
      <w:r>
        <w:rPr>
          <w:rFonts w:ascii="Times New Roman" w:hAnsi="Times New Roman"/>
          <w:sz w:val="24"/>
          <w:szCs w:val="24"/>
        </w:rPr>
        <w:t>“</w:t>
      </w:r>
      <w:r w:rsidRPr="00825648">
        <w:rPr>
          <w:rFonts w:ascii="Times New Roman" w:hAnsi="Times New Roman"/>
          <w:sz w:val="24"/>
          <w:szCs w:val="24"/>
        </w:rPr>
        <w:t>The end of Russian labor market model?</w:t>
      </w:r>
      <w:r>
        <w:rPr>
          <w:rFonts w:ascii="Times New Roman" w:hAnsi="Times New Roman"/>
          <w:sz w:val="24"/>
          <w:szCs w:val="24"/>
        </w:rPr>
        <w:t>”</w:t>
      </w:r>
      <w:r w:rsidRPr="00825648">
        <w:rPr>
          <w:rFonts w:ascii="Times New Roman" w:hAnsi="Times New Roman"/>
          <w:sz w:val="24"/>
          <w:szCs w:val="24"/>
        </w:rPr>
        <w:t xml:space="preserve"> HSE Working Paper </w:t>
      </w:r>
      <w:r w:rsidRPr="00A339A3">
        <w:rPr>
          <w:rFonts w:ascii="Times New Roman" w:hAnsi="Times New Roman"/>
          <w:sz w:val="24"/>
          <w:szCs w:val="24"/>
        </w:rPr>
        <w:t>WP3/2009/06 (in Russian)</w:t>
      </w:r>
    </w:p>
    <w:p w:rsidR="000841B4" w:rsidRDefault="000841B4" w:rsidP="00A339A3">
      <w:pPr>
        <w:spacing w:after="0"/>
        <w:ind w:left="720" w:hanging="720"/>
        <w:rPr>
          <w:rFonts w:ascii="Times New Roman" w:hAnsi="Times New Roman"/>
          <w:sz w:val="24"/>
          <w:szCs w:val="24"/>
        </w:rPr>
      </w:pPr>
      <w:r>
        <w:rPr>
          <w:rFonts w:ascii="Times New Roman" w:hAnsi="Times New Roman"/>
          <w:sz w:val="24"/>
          <w:szCs w:val="24"/>
        </w:rPr>
        <w:t xml:space="preserve">Keane, M., Moffitt, R., and D. Runkle. (1988) “Real Wages over the Business Cycle: Estimating the Impact of Heterogeneity with Micro Data,” </w:t>
      </w:r>
      <w:r w:rsidRPr="00A339A3">
        <w:rPr>
          <w:rFonts w:ascii="Times New Roman" w:hAnsi="Times New Roman"/>
          <w:sz w:val="24"/>
          <w:szCs w:val="24"/>
        </w:rPr>
        <w:t>Journal of Political Economy</w:t>
      </w:r>
      <w:r>
        <w:rPr>
          <w:rFonts w:ascii="Times New Roman" w:hAnsi="Times New Roman"/>
          <w:sz w:val="24"/>
          <w:szCs w:val="24"/>
        </w:rPr>
        <w:t>, Vol. 96(6) 1232-1266.</w:t>
      </w:r>
    </w:p>
    <w:p w:rsidR="000841B4" w:rsidRDefault="000841B4" w:rsidP="00A339A3">
      <w:pPr>
        <w:spacing w:after="0"/>
        <w:ind w:left="720" w:hanging="720"/>
        <w:rPr>
          <w:rFonts w:ascii="Times New Roman" w:hAnsi="Times New Roman"/>
          <w:sz w:val="24"/>
          <w:szCs w:val="24"/>
        </w:rPr>
      </w:pPr>
      <w:r w:rsidRPr="000B2BAD">
        <w:rPr>
          <w:rFonts w:ascii="Times New Roman" w:hAnsi="Times New Roman"/>
          <w:sz w:val="24"/>
          <w:szCs w:val="24"/>
        </w:rPr>
        <w:t>Lemieux, T., MacLeod,</w:t>
      </w:r>
      <w:r>
        <w:rPr>
          <w:rFonts w:ascii="Times New Roman" w:hAnsi="Times New Roman"/>
          <w:sz w:val="24"/>
          <w:szCs w:val="24"/>
        </w:rPr>
        <w:t xml:space="preserve"> W. and </w:t>
      </w:r>
      <w:r w:rsidRPr="000B2BAD">
        <w:rPr>
          <w:rFonts w:ascii="Times New Roman" w:hAnsi="Times New Roman"/>
          <w:sz w:val="24"/>
          <w:szCs w:val="24"/>
        </w:rPr>
        <w:t>D.</w:t>
      </w:r>
      <w:r>
        <w:rPr>
          <w:rFonts w:ascii="Times New Roman" w:hAnsi="Times New Roman"/>
          <w:sz w:val="24"/>
          <w:szCs w:val="24"/>
        </w:rPr>
        <w:t xml:space="preserve"> </w:t>
      </w:r>
      <w:r w:rsidRPr="000B2BAD">
        <w:rPr>
          <w:rFonts w:ascii="Times New Roman" w:hAnsi="Times New Roman"/>
          <w:sz w:val="24"/>
          <w:szCs w:val="24"/>
        </w:rPr>
        <w:t>Parent</w:t>
      </w:r>
      <w:r>
        <w:rPr>
          <w:rFonts w:ascii="Times New Roman" w:hAnsi="Times New Roman"/>
          <w:sz w:val="24"/>
          <w:szCs w:val="24"/>
        </w:rPr>
        <w:t>.</w:t>
      </w:r>
      <w:r w:rsidRPr="00FF3B9D">
        <w:rPr>
          <w:rFonts w:ascii="Times New Roman" w:hAnsi="Times New Roman"/>
          <w:sz w:val="24"/>
          <w:szCs w:val="24"/>
        </w:rPr>
        <w:t xml:space="preserve"> </w:t>
      </w:r>
      <w:r>
        <w:rPr>
          <w:rFonts w:ascii="Times New Roman" w:hAnsi="Times New Roman"/>
          <w:sz w:val="24"/>
          <w:szCs w:val="24"/>
        </w:rPr>
        <w:t>(</w:t>
      </w:r>
      <w:r w:rsidRPr="00FF3B9D">
        <w:rPr>
          <w:rFonts w:ascii="Times New Roman" w:hAnsi="Times New Roman"/>
          <w:sz w:val="24"/>
          <w:szCs w:val="24"/>
        </w:rPr>
        <w:t>200</w:t>
      </w:r>
      <w:r>
        <w:rPr>
          <w:rFonts w:ascii="Times New Roman" w:hAnsi="Times New Roman"/>
          <w:sz w:val="24"/>
          <w:szCs w:val="24"/>
        </w:rPr>
        <w:t>9).</w:t>
      </w:r>
      <w:r w:rsidRPr="00FF3B9D">
        <w:rPr>
          <w:rFonts w:ascii="Times New Roman" w:hAnsi="Times New Roman"/>
          <w:sz w:val="24"/>
          <w:szCs w:val="24"/>
        </w:rPr>
        <w:t xml:space="preserve"> “</w:t>
      </w:r>
      <w:hyperlink r:id="rId50" w:history="1">
        <w:r w:rsidRPr="000B2BAD">
          <w:rPr>
            <w:rFonts w:ascii="Times New Roman" w:hAnsi="Times New Roman"/>
            <w:sz w:val="24"/>
            <w:szCs w:val="24"/>
          </w:rPr>
          <w:t>Performance Pay and Wage Inequality</w:t>
        </w:r>
      </w:hyperlink>
      <w:r>
        <w:rPr>
          <w:rFonts w:ascii="Times New Roman" w:hAnsi="Times New Roman"/>
          <w:sz w:val="24"/>
          <w:szCs w:val="24"/>
        </w:rPr>
        <w:t>.</w:t>
      </w:r>
      <w:r w:rsidRPr="00FF3B9D">
        <w:rPr>
          <w:rFonts w:ascii="Times New Roman" w:hAnsi="Times New Roman"/>
          <w:sz w:val="24"/>
          <w:szCs w:val="24"/>
        </w:rPr>
        <w:t>"</w:t>
      </w:r>
      <w:r>
        <w:rPr>
          <w:rFonts w:ascii="Times New Roman" w:hAnsi="Times New Roman"/>
          <w:sz w:val="24"/>
          <w:szCs w:val="24"/>
        </w:rPr>
        <w:t xml:space="preserve"> </w:t>
      </w:r>
      <w:r w:rsidRPr="00A339A3">
        <w:rPr>
          <w:rFonts w:ascii="Times New Roman" w:hAnsi="Times New Roman"/>
          <w:sz w:val="24"/>
          <w:szCs w:val="24"/>
        </w:rPr>
        <w:t>Quarterly Journal of Economics, Vol. 1</w:t>
      </w:r>
      <w:r w:rsidRPr="000B2BAD">
        <w:rPr>
          <w:rFonts w:ascii="Times New Roman" w:hAnsi="Times New Roman"/>
          <w:sz w:val="24"/>
          <w:szCs w:val="24"/>
        </w:rPr>
        <w:t xml:space="preserve">24(1): 1-49 </w:t>
      </w:r>
    </w:p>
    <w:p w:rsidR="000841B4" w:rsidRPr="00A339A3" w:rsidRDefault="000841B4" w:rsidP="007970D6">
      <w:pPr>
        <w:spacing w:after="0"/>
        <w:ind w:left="720" w:hanging="720"/>
        <w:rPr>
          <w:rFonts w:ascii="Times New Roman" w:hAnsi="Times New Roman"/>
          <w:sz w:val="24"/>
          <w:szCs w:val="24"/>
        </w:rPr>
      </w:pPr>
      <w:r>
        <w:rPr>
          <w:rFonts w:ascii="Times New Roman" w:hAnsi="Times New Roman"/>
          <w:sz w:val="24"/>
          <w:szCs w:val="24"/>
        </w:rPr>
        <w:t xml:space="preserve">Lemieux, T. (2006). “Increasing Residual Wage Inequality: Composition Effects, Noisy Data, or </w:t>
      </w:r>
      <w:r w:rsidRPr="00A339A3">
        <w:rPr>
          <w:rFonts w:ascii="Times New Roman" w:hAnsi="Times New Roman"/>
          <w:sz w:val="24"/>
          <w:szCs w:val="24"/>
        </w:rPr>
        <w:t>Rising Demand for Skill?”</w:t>
      </w:r>
      <w:r w:rsidRPr="00A339A3">
        <w:rPr>
          <w:rFonts w:ascii="Times New Roman" w:hAnsi="Times New Roman"/>
          <w:i/>
          <w:sz w:val="24"/>
          <w:szCs w:val="24"/>
        </w:rPr>
        <w:t xml:space="preserve"> American Economic Review</w:t>
      </w:r>
      <w:r w:rsidRPr="00A339A3">
        <w:rPr>
          <w:rFonts w:ascii="Times New Roman" w:hAnsi="Times New Roman"/>
          <w:sz w:val="24"/>
          <w:szCs w:val="24"/>
        </w:rPr>
        <w:t>, Vol. 1(3): 461-498.</w:t>
      </w:r>
    </w:p>
    <w:p w:rsidR="000841B4" w:rsidRPr="00A339A3" w:rsidRDefault="000841B4" w:rsidP="007970D6">
      <w:pPr>
        <w:spacing w:after="0"/>
        <w:ind w:left="720" w:hanging="720"/>
        <w:rPr>
          <w:rFonts w:ascii="Times New Roman" w:hAnsi="Times New Roman"/>
          <w:sz w:val="24"/>
          <w:szCs w:val="24"/>
        </w:rPr>
      </w:pPr>
      <w:r w:rsidRPr="00A339A3">
        <w:rPr>
          <w:rFonts w:ascii="Times New Roman" w:hAnsi="Times New Roman"/>
          <w:sz w:val="24"/>
          <w:szCs w:val="24"/>
        </w:rPr>
        <w:t>Linz, S., and A.</w:t>
      </w:r>
      <w:r>
        <w:rPr>
          <w:rFonts w:ascii="Times New Roman" w:hAnsi="Times New Roman"/>
          <w:sz w:val="24"/>
          <w:szCs w:val="24"/>
        </w:rPr>
        <w:t>,</w:t>
      </w:r>
      <w:r w:rsidRPr="00A339A3">
        <w:rPr>
          <w:rFonts w:ascii="Times New Roman" w:hAnsi="Times New Roman"/>
          <w:sz w:val="24"/>
          <w:szCs w:val="24"/>
        </w:rPr>
        <w:t xml:space="preserve"> Semykina (2008) “How do workers fare during transition? Perceptions of job insecurity among Russian workers, 1995–2004”.</w:t>
      </w:r>
      <w:r w:rsidRPr="00A339A3">
        <w:rPr>
          <w:rFonts w:ascii="Times New Roman" w:hAnsi="Times New Roman"/>
          <w:i/>
          <w:sz w:val="24"/>
          <w:szCs w:val="24"/>
        </w:rPr>
        <w:t xml:space="preserve"> Labour Economics, </w:t>
      </w:r>
      <w:r w:rsidRPr="00A339A3">
        <w:rPr>
          <w:rFonts w:ascii="Times New Roman" w:hAnsi="Times New Roman"/>
          <w:sz w:val="24"/>
          <w:szCs w:val="24"/>
        </w:rPr>
        <w:t>Vol.15(3): 442-458.</w:t>
      </w:r>
    </w:p>
    <w:p w:rsidR="000841B4" w:rsidRDefault="000841B4" w:rsidP="00792B9C">
      <w:pPr>
        <w:spacing w:after="0"/>
        <w:ind w:left="720" w:hanging="720"/>
        <w:rPr>
          <w:rFonts w:ascii="Times New Roman" w:hAnsi="Times New Roman"/>
          <w:sz w:val="24"/>
          <w:szCs w:val="24"/>
        </w:rPr>
      </w:pPr>
      <w:r w:rsidRPr="00A339A3">
        <w:rPr>
          <w:rFonts w:ascii="Times New Roman" w:hAnsi="Times New Roman"/>
          <w:sz w:val="24"/>
          <w:szCs w:val="24"/>
        </w:rPr>
        <w:t>_____________________ (2010) “Perceptions of economic insecurity: Evidence from Russia,”</w:t>
      </w:r>
      <w:r w:rsidRPr="00C10EB1">
        <w:rPr>
          <w:rFonts w:ascii="Times New Roman" w:hAnsi="Times New Roman"/>
          <w:sz w:val="24"/>
          <w:szCs w:val="24"/>
        </w:rPr>
        <w:t xml:space="preserve"> </w:t>
      </w:r>
      <w:r w:rsidRPr="00C10EB1">
        <w:rPr>
          <w:rFonts w:ascii="Times New Roman" w:hAnsi="Times New Roman"/>
          <w:i/>
          <w:sz w:val="24"/>
          <w:szCs w:val="24"/>
        </w:rPr>
        <w:t>Economic Systems</w:t>
      </w:r>
      <w:r w:rsidRPr="00C10EB1">
        <w:rPr>
          <w:rFonts w:ascii="Times New Roman" w:hAnsi="Times New Roman"/>
          <w:sz w:val="24"/>
          <w:szCs w:val="24"/>
        </w:rPr>
        <w:t>, Vol. 34(4): 357-385.</w:t>
      </w:r>
    </w:p>
    <w:p w:rsidR="000841B4" w:rsidRPr="00C10EB1" w:rsidRDefault="000841B4" w:rsidP="00792B9C">
      <w:pPr>
        <w:spacing w:after="0"/>
        <w:ind w:left="720" w:hanging="720"/>
        <w:rPr>
          <w:rFonts w:ascii="Times New Roman" w:hAnsi="Times New Roman"/>
          <w:sz w:val="24"/>
          <w:szCs w:val="24"/>
        </w:rPr>
      </w:pPr>
      <w:r>
        <w:rPr>
          <w:rFonts w:ascii="Times New Roman" w:hAnsi="Times New Roman"/>
          <w:sz w:val="24"/>
          <w:szCs w:val="24"/>
        </w:rPr>
        <w:t xml:space="preserve">Luechinger, S., Meier, S. and A. Stutzer. (2009) “Why Does Unemployment Hurt the Employed? Evidence from the Life Satisfaction Gap between the Public and the Private Sector.” </w:t>
      </w:r>
      <w:r w:rsidRPr="00FB6B6B">
        <w:rPr>
          <w:rFonts w:ascii="Times New Roman" w:hAnsi="Times New Roman"/>
          <w:i/>
          <w:sz w:val="24"/>
          <w:szCs w:val="24"/>
        </w:rPr>
        <w:t>Journal of Human Resources</w:t>
      </w:r>
      <w:r>
        <w:rPr>
          <w:rFonts w:ascii="Times New Roman" w:hAnsi="Times New Roman"/>
          <w:sz w:val="24"/>
          <w:szCs w:val="24"/>
        </w:rPr>
        <w:t>, Vol. 45(4): 998-1045.</w:t>
      </w:r>
    </w:p>
    <w:p w:rsidR="000841B4" w:rsidRPr="00C10EB1" w:rsidRDefault="000841B4" w:rsidP="00792B9C">
      <w:pPr>
        <w:spacing w:after="0"/>
        <w:ind w:left="720" w:hanging="720"/>
        <w:rPr>
          <w:rFonts w:ascii="Times New Roman" w:hAnsi="Times New Roman"/>
          <w:sz w:val="24"/>
          <w:szCs w:val="24"/>
        </w:rPr>
      </w:pPr>
      <w:r w:rsidRPr="00C10EB1">
        <w:rPr>
          <w:rFonts w:ascii="Times New Roman" w:hAnsi="Times New Roman"/>
          <w:sz w:val="24"/>
          <w:szCs w:val="24"/>
        </w:rPr>
        <w:t>Nickell, S., Jones, P., and G. Quintini</w:t>
      </w:r>
      <w:r>
        <w:rPr>
          <w:rFonts w:ascii="Times New Roman" w:hAnsi="Times New Roman"/>
          <w:sz w:val="24"/>
          <w:szCs w:val="24"/>
        </w:rPr>
        <w:t>.</w:t>
      </w:r>
      <w:r w:rsidRPr="00C10EB1">
        <w:rPr>
          <w:rFonts w:ascii="Times New Roman" w:hAnsi="Times New Roman"/>
          <w:sz w:val="24"/>
          <w:szCs w:val="24"/>
        </w:rPr>
        <w:t xml:space="preserve"> (2002)</w:t>
      </w:r>
      <w:r>
        <w:rPr>
          <w:rFonts w:ascii="Times New Roman" w:hAnsi="Times New Roman"/>
          <w:sz w:val="24"/>
          <w:szCs w:val="24"/>
        </w:rPr>
        <w:t>.</w:t>
      </w:r>
      <w:r w:rsidRPr="00C10EB1">
        <w:rPr>
          <w:rFonts w:ascii="Times New Roman" w:hAnsi="Times New Roman"/>
          <w:sz w:val="24"/>
          <w:szCs w:val="24"/>
        </w:rPr>
        <w:t xml:space="preserve"> “A Picture of Job Insecurity Facing British Men,” </w:t>
      </w:r>
      <w:r w:rsidRPr="00C10EB1">
        <w:rPr>
          <w:rFonts w:ascii="Times New Roman" w:hAnsi="Times New Roman"/>
          <w:i/>
          <w:sz w:val="24"/>
          <w:szCs w:val="24"/>
        </w:rPr>
        <w:t>Economic Journal</w:t>
      </w:r>
      <w:r w:rsidRPr="00C10EB1">
        <w:rPr>
          <w:rFonts w:ascii="Times New Roman" w:hAnsi="Times New Roman"/>
          <w:sz w:val="24"/>
          <w:szCs w:val="24"/>
        </w:rPr>
        <w:t>, Vol. 112(1): 1-27</w:t>
      </w:r>
      <w:r>
        <w:rPr>
          <w:rFonts w:ascii="Times New Roman" w:hAnsi="Times New Roman"/>
          <w:sz w:val="24"/>
          <w:szCs w:val="24"/>
        </w:rPr>
        <w:t>.</w:t>
      </w:r>
    </w:p>
    <w:p w:rsidR="000841B4" w:rsidRPr="00C10EB1" w:rsidRDefault="000841B4" w:rsidP="00996B84">
      <w:pPr>
        <w:spacing w:after="0"/>
        <w:ind w:left="720" w:hanging="720"/>
        <w:rPr>
          <w:rFonts w:ascii="Times New Roman" w:hAnsi="Times New Roman"/>
          <w:sz w:val="24"/>
          <w:szCs w:val="24"/>
        </w:rPr>
      </w:pPr>
      <w:r w:rsidRPr="00C10EB1">
        <w:rPr>
          <w:rFonts w:ascii="Times New Roman" w:hAnsi="Times New Roman"/>
          <w:sz w:val="24"/>
          <w:szCs w:val="24"/>
        </w:rPr>
        <w:t xml:space="preserve">McCall, J. (1970). “Economics of Information and Job Search”, </w:t>
      </w:r>
      <w:r w:rsidRPr="00C10EB1">
        <w:rPr>
          <w:rFonts w:ascii="Times New Roman" w:hAnsi="Times New Roman"/>
          <w:i/>
          <w:sz w:val="24"/>
          <w:szCs w:val="24"/>
        </w:rPr>
        <w:t>Quarterly Journal of Economics</w:t>
      </w:r>
      <w:r w:rsidRPr="00C10EB1">
        <w:rPr>
          <w:rFonts w:ascii="Times New Roman" w:hAnsi="Times New Roman"/>
          <w:sz w:val="24"/>
          <w:szCs w:val="24"/>
        </w:rPr>
        <w:t>, Vol. 84(1): 113-126</w:t>
      </w:r>
      <w:r>
        <w:rPr>
          <w:rFonts w:ascii="Times New Roman" w:hAnsi="Times New Roman"/>
          <w:sz w:val="24"/>
          <w:szCs w:val="24"/>
        </w:rPr>
        <w:t>.</w:t>
      </w:r>
    </w:p>
    <w:p w:rsidR="000841B4" w:rsidRPr="00C10EB1" w:rsidRDefault="000841B4" w:rsidP="00996B84">
      <w:pPr>
        <w:spacing w:after="0"/>
        <w:ind w:left="720" w:hanging="720"/>
        <w:rPr>
          <w:rFonts w:ascii="Times New Roman" w:hAnsi="Times New Roman"/>
          <w:sz w:val="24"/>
          <w:szCs w:val="24"/>
        </w:rPr>
      </w:pPr>
      <w:r w:rsidRPr="00C10EB1">
        <w:rPr>
          <w:rFonts w:ascii="Times New Roman" w:hAnsi="Times New Roman"/>
          <w:sz w:val="24"/>
          <w:szCs w:val="24"/>
        </w:rPr>
        <w:t xml:space="preserve">Mortensen, D. (1986) “Job Search and Labor Market Analysis.” In Ashenfelter, O., and R. Layard ed. </w:t>
      </w:r>
      <w:r w:rsidRPr="00C10EB1">
        <w:rPr>
          <w:rFonts w:ascii="Times New Roman" w:hAnsi="Times New Roman"/>
          <w:i/>
          <w:sz w:val="24"/>
          <w:szCs w:val="24"/>
        </w:rPr>
        <w:t>Handbook of Labor Economics</w:t>
      </w:r>
      <w:r w:rsidRPr="00C10EB1">
        <w:rPr>
          <w:rFonts w:ascii="Times New Roman" w:hAnsi="Times New Roman"/>
          <w:sz w:val="24"/>
          <w:szCs w:val="24"/>
        </w:rPr>
        <w:t>, Vol. II, Elsevier Science Publishers</w:t>
      </w:r>
    </w:p>
    <w:p w:rsidR="000841B4" w:rsidRDefault="000841B4" w:rsidP="000C41F0">
      <w:pPr>
        <w:spacing w:after="0"/>
        <w:ind w:left="720" w:hanging="720"/>
        <w:rPr>
          <w:rFonts w:ascii="Times New Roman" w:hAnsi="Times New Roman"/>
          <w:sz w:val="24"/>
          <w:szCs w:val="24"/>
        </w:rPr>
      </w:pPr>
      <w:r w:rsidRPr="00C10EB1">
        <w:rPr>
          <w:rFonts w:ascii="Times New Roman" w:hAnsi="Times New Roman"/>
          <w:sz w:val="24"/>
          <w:szCs w:val="24"/>
        </w:rPr>
        <w:t xml:space="preserve">Mincer, J. (1974). </w:t>
      </w:r>
      <w:r w:rsidRPr="00C10EB1">
        <w:rPr>
          <w:rFonts w:ascii="Times New Roman" w:hAnsi="Times New Roman"/>
          <w:i/>
          <w:sz w:val="24"/>
          <w:szCs w:val="24"/>
        </w:rPr>
        <w:t>Schooling, Experience and Earnings</w:t>
      </w:r>
      <w:r w:rsidRPr="00C10EB1">
        <w:rPr>
          <w:rFonts w:ascii="Times New Roman" w:hAnsi="Times New Roman"/>
          <w:sz w:val="24"/>
          <w:szCs w:val="24"/>
        </w:rPr>
        <w:t>. Ashgate Publishing Company: Brookfield, VT</w:t>
      </w:r>
      <w:r>
        <w:rPr>
          <w:rFonts w:ascii="Times New Roman" w:hAnsi="Times New Roman"/>
          <w:sz w:val="24"/>
          <w:szCs w:val="24"/>
        </w:rPr>
        <w:t>.</w:t>
      </w:r>
    </w:p>
    <w:p w:rsidR="000841B4" w:rsidRDefault="000841B4" w:rsidP="000C41F0">
      <w:pPr>
        <w:spacing w:after="0"/>
        <w:ind w:left="720" w:hanging="720"/>
        <w:rPr>
          <w:rFonts w:ascii="Times New Roman" w:hAnsi="Times New Roman"/>
          <w:sz w:val="24"/>
          <w:szCs w:val="24"/>
        </w:rPr>
      </w:pPr>
      <w:r>
        <w:rPr>
          <w:rFonts w:ascii="Times New Roman" w:hAnsi="Times New Roman"/>
          <w:sz w:val="24"/>
          <w:szCs w:val="24"/>
        </w:rPr>
        <w:t>OECD (2011).</w:t>
      </w:r>
      <w:r w:rsidRPr="00FF3B9D">
        <w:rPr>
          <w:rFonts w:ascii="Times New Roman" w:hAnsi="Times New Roman"/>
          <w:sz w:val="24"/>
          <w:szCs w:val="24"/>
        </w:rPr>
        <w:t xml:space="preserve"> </w:t>
      </w:r>
      <w:r w:rsidRPr="000C41F0">
        <w:rPr>
          <w:rFonts w:ascii="Times New Roman" w:hAnsi="Times New Roman"/>
          <w:i/>
          <w:sz w:val="24"/>
          <w:szCs w:val="24"/>
        </w:rPr>
        <w:t>The Labour Market and Social Policy Review. The Russian Federation.</w:t>
      </w:r>
      <w:r w:rsidRPr="00FF3B9D">
        <w:rPr>
          <w:rFonts w:ascii="Times New Roman" w:hAnsi="Times New Roman"/>
          <w:sz w:val="24"/>
          <w:szCs w:val="24"/>
        </w:rPr>
        <w:t xml:space="preserve"> Paris: OECD</w:t>
      </w:r>
      <w:r>
        <w:rPr>
          <w:rFonts w:ascii="Times New Roman" w:hAnsi="Times New Roman"/>
          <w:sz w:val="24"/>
          <w:szCs w:val="24"/>
        </w:rPr>
        <w:t>.</w:t>
      </w:r>
    </w:p>
    <w:p w:rsidR="000841B4" w:rsidRDefault="000841B4" w:rsidP="000C41F0">
      <w:pPr>
        <w:spacing w:after="0"/>
        <w:ind w:left="720" w:hanging="720"/>
        <w:rPr>
          <w:rFonts w:ascii="Times New Roman" w:hAnsi="Times New Roman"/>
          <w:sz w:val="24"/>
          <w:szCs w:val="24"/>
        </w:rPr>
      </w:pPr>
      <w:r>
        <w:rPr>
          <w:rFonts w:ascii="Times New Roman" w:hAnsi="Times New Roman"/>
          <w:sz w:val="24"/>
          <w:szCs w:val="24"/>
        </w:rPr>
        <w:t xml:space="preserve">Robin, J. (2011). “On the Dynamics of Unemployment and Wage Distribution,” </w:t>
      </w:r>
      <w:r w:rsidRPr="00D12063">
        <w:rPr>
          <w:rFonts w:ascii="Times New Roman" w:hAnsi="Times New Roman"/>
          <w:i/>
          <w:sz w:val="24"/>
          <w:szCs w:val="24"/>
        </w:rPr>
        <w:t>Econometrica</w:t>
      </w:r>
      <w:r>
        <w:rPr>
          <w:rFonts w:ascii="Times New Roman" w:hAnsi="Times New Roman"/>
          <w:sz w:val="24"/>
          <w:szCs w:val="24"/>
        </w:rPr>
        <w:t>, Vol. 79(5): 1327-1355.</w:t>
      </w:r>
    </w:p>
    <w:p w:rsidR="000841B4" w:rsidRDefault="000841B4" w:rsidP="00D25F9B">
      <w:pPr>
        <w:spacing w:after="0"/>
        <w:ind w:left="720" w:hanging="720"/>
        <w:rPr>
          <w:rFonts w:ascii="Times New Roman" w:hAnsi="Times New Roman"/>
          <w:sz w:val="24"/>
          <w:szCs w:val="24"/>
        </w:rPr>
      </w:pPr>
      <w:r>
        <w:rPr>
          <w:rFonts w:ascii="Times New Roman" w:hAnsi="Times New Roman"/>
          <w:sz w:val="24"/>
          <w:szCs w:val="24"/>
        </w:rPr>
        <w:t xml:space="preserve">ROSSTAT (2010). “Methodological practices,” </w:t>
      </w:r>
      <w:r w:rsidRPr="00403A9C">
        <w:rPr>
          <w:rFonts w:ascii="Times New Roman" w:hAnsi="Times New Roman"/>
          <w:sz w:val="24"/>
          <w:szCs w:val="24"/>
        </w:rPr>
        <w:t>ttp://www.gks.ru/bgd/free/meta_2010/Main.htm</w:t>
      </w:r>
    </w:p>
    <w:p w:rsidR="000841B4" w:rsidRDefault="000841B4" w:rsidP="00996B84">
      <w:pPr>
        <w:spacing w:after="0"/>
        <w:ind w:left="720" w:hanging="720"/>
        <w:rPr>
          <w:rFonts w:ascii="Times New Roman" w:hAnsi="Times New Roman"/>
          <w:sz w:val="24"/>
          <w:szCs w:val="24"/>
        </w:rPr>
      </w:pPr>
      <w:r>
        <w:rPr>
          <w:rFonts w:ascii="Times New Roman" w:hAnsi="Times New Roman"/>
          <w:sz w:val="24"/>
          <w:szCs w:val="24"/>
        </w:rPr>
        <w:t xml:space="preserve">________  (2011). </w:t>
      </w:r>
      <w:r w:rsidRPr="000C41F0">
        <w:rPr>
          <w:rFonts w:ascii="Times New Roman" w:hAnsi="Times New Roman"/>
          <w:i/>
          <w:sz w:val="24"/>
          <w:szCs w:val="24"/>
        </w:rPr>
        <w:t>Trud I zanyatost v Rossii</w:t>
      </w:r>
      <w:r>
        <w:rPr>
          <w:rFonts w:ascii="Times New Roman" w:hAnsi="Times New Roman"/>
          <w:sz w:val="24"/>
          <w:szCs w:val="24"/>
        </w:rPr>
        <w:t xml:space="preserve">, (Labor and Employment in Russia, 2011. Statistical yearbook). </w:t>
      </w:r>
    </w:p>
    <w:p w:rsidR="000841B4" w:rsidRDefault="000841B4" w:rsidP="00996B84">
      <w:pPr>
        <w:spacing w:after="0"/>
        <w:ind w:left="720" w:hanging="720"/>
        <w:rPr>
          <w:rFonts w:ascii="Times New Roman" w:hAnsi="Times New Roman"/>
          <w:sz w:val="24"/>
          <w:szCs w:val="24"/>
        </w:rPr>
      </w:pPr>
      <w:r>
        <w:rPr>
          <w:rFonts w:ascii="Times New Roman" w:hAnsi="Times New Roman"/>
          <w:sz w:val="24"/>
          <w:szCs w:val="24"/>
        </w:rPr>
        <w:t xml:space="preserve">Schmidt, S., (1999) “Long-term Trends in Workers’ Beliefs about their own job security: Evidence from the General Social Survey,” </w:t>
      </w:r>
      <w:r w:rsidRPr="00174041">
        <w:rPr>
          <w:rFonts w:ascii="Times New Roman" w:hAnsi="Times New Roman"/>
          <w:i/>
          <w:sz w:val="24"/>
          <w:szCs w:val="24"/>
        </w:rPr>
        <w:t>Journal of Labor Economics</w:t>
      </w:r>
      <w:r>
        <w:rPr>
          <w:rFonts w:ascii="Times New Roman" w:hAnsi="Times New Roman"/>
          <w:sz w:val="24"/>
          <w:szCs w:val="24"/>
        </w:rPr>
        <w:t>, Vol. 17: 127-141.</w:t>
      </w:r>
    </w:p>
    <w:p w:rsidR="000841B4" w:rsidRPr="00C10EB1" w:rsidRDefault="000841B4" w:rsidP="00996B84">
      <w:pPr>
        <w:spacing w:after="0"/>
        <w:ind w:left="720" w:hanging="720"/>
        <w:rPr>
          <w:rFonts w:ascii="Times New Roman" w:hAnsi="Times New Roman"/>
          <w:sz w:val="24"/>
          <w:szCs w:val="24"/>
        </w:rPr>
      </w:pPr>
      <w:r>
        <w:rPr>
          <w:rFonts w:ascii="Times New Roman" w:hAnsi="Times New Roman"/>
          <w:sz w:val="24"/>
          <w:szCs w:val="24"/>
        </w:rPr>
        <w:t xml:space="preserve">Stephens, M. (2004). “Job Loss Expectations, Realizations, and Household Consumption Behavior,” </w:t>
      </w:r>
      <w:r w:rsidRPr="00012C3D">
        <w:rPr>
          <w:rFonts w:ascii="Times New Roman" w:hAnsi="Times New Roman"/>
          <w:i/>
          <w:sz w:val="24"/>
          <w:szCs w:val="24"/>
        </w:rPr>
        <w:t>Review of Economics and Statistics</w:t>
      </w:r>
      <w:r>
        <w:rPr>
          <w:rFonts w:ascii="Times New Roman" w:hAnsi="Times New Roman"/>
          <w:sz w:val="24"/>
          <w:szCs w:val="24"/>
        </w:rPr>
        <w:t>, Vol. 86(1): 253-269.</w:t>
      </w:r>
    </w:p>
    <w:p w:rsidR="000841B4" w:rsidRPr="00485C54" w:rsidRDefault="000841B4" w:rsidP="00012C3D">
      <w:pPr>
        <w:spacing w:after="0"/>
        <w:ind w:left="720" w:hanging="720"/>
        <w:rPr>
          <w:rFonts w:ascii="Times New Roman" w:hAnsi="Times New Roman"/>
          <w:sz w:val="24"/>
          <w:szCs w:val="24"/>
        </w:rPr>
      </w:pPr>
      <w:r w:rsidRPr="00C10EB1">
        <w:rPr>
          <w:rFonts w:ascii="Times New Roman" w:hAnsi="Times New Roman"/>
          <w:sz w:val="24"/>
          <w:szCs w:val="24"/>
        </w:rPr>
        <w:t xml:space="preserve">Stewart, M. (2004). “Semi-nonparametric estimation of extended ordered probit models.” </w:t>
      </w:r>
      <w:r w:rsidRPr="00FB6B6B">
        <w:rPr>
          <w:rFonts w:ascii="Times New Roman" w:hAnsi="Times New Roman"/>
          <w:i/>
          <w:sz w:val="24"/>
          <w:szCs w:val="24"/>
        </w:rPr>
        <w:t>Stata Journal</w:t>
      </w:r>
      <w:r w:rsidRPr="00C10EB1">
        <w:rPr>
          <w:rFonts w:ascii="Times New Roman" w:hAnsi="Times New Roman"/>
          <w:sz w:val="24"/>
          <w:szCs w:val="24"/>
        </w:rPr>
        <w:t>, Vol. 4(1): 27-39</w:t>
      </w:r>
      <w:r>
        <w:rPr>
          <w:rFonts w:ascii="Times New Roman" w:hAnsi="Times New Roman"/>
          <w:sz w:val="24"/>
          <w:szCs w:val="24"/>
        </w:rPr>
        <w:t>.</w:t>
      </w:r>
    </w:p>
    <w:p w:rsidR="000841B4" w:rsidRDefault="000841B4" w:rsidP="00FF3B9D">
      <w:pPr>
        <w:spacing w:after="0"/>
        <w:rPr>
          <w:rFonts w:ascii="Times New Roman" w:hAnsi="Times New Roman"/>
          <w:sz w:val="24"/>
          <w:szCs w:val="24"/>
        </w:rPr>
      </w:pPr>
      <w:r>
        <w:rPr>
          <w:rFonts w:ascii="Times New Roman" w:hAnsi="Times New Roman"/>
          <w:sz w:val="24"/>
          <w:szCs w:val="24"/>
        </w:rPr>
        <w:t>Treisman, D. (2011). The Georgraphy of Fear. NBER Working Paper No.16838.</w:t>
      </w:r>
    </w:p>
    <w:p w:rsidR="000841B4" w:rsidRPr="00FD3FBB" w:rsidRDefault="000841B4" w:rsidP="00FD3FBB">
      <w:pPr>
        <w:spacing w:after="0"/>
        <w:rPr>
          <w:rFonts w:ascii="Times New Roman" w:hAnsi="Times New Roman"/>
          <w:sz w:val="24"/>
          <w:szCs w:val="24"/>
        </w:rPr>
      </w:pPr>
      <w:r w:rsidRPr="00C10EB1">
        <w:rPr>
          <w:rFonts w:ascii="Times New Roman" w:hAnsi="Times New Roman"/>
          <w:sz w:val="24"/>
          <w:szCs w:val="24"/>
        </w:rPr>
        <w:br w:type="page"/>
      </w:r>
      <w:r>
        <w:rPr>
          <w:rFonts w:ascii="Times New Roman" w:hAnsi="Times New Roman"/>
          <w:sz w:val="24"/>
          <w:szCs w:val="24"/>
        </w:rPr>
        <w:t>Table 1: Distribution of the answers to Fear of Losing Job question. The percent of responses by category in each year</w:t>
      </w:r>
      <w:r w:rsidRPr="000C12D4">
        <w:rPr>
          <w:rFonts w:ascii="Times New Roman" w:hAnsi="Times New Roman"/>
          <w:sz w:val="24"/>
          <w:szCs w:val="24"/>
          <w:vertAlign w:val="superscript"/>
        </w:rPr>
        <w:t>*</w:t>
      </w:r>
      <w:r>
        <w:rPr>
          <w:rFonts w:ascii="Times New Roman" w:hAnsi="Times New Roman"/>
          <w:sz w:val="24"/>
          <w:szCs w:val="24"/>
        </w:rPr>
        <w:t>. RLMS 2000-2009.</w:t>
      </w:r>
    </w:p>
    <w:tbl>
      <w:tblPr>
        <w:tblW w:w="5000" w:type="pct"/>
        <w:tblLook w:val="00A0"/>
      </w:tblPr>
      <w:tblGrid>
        <w:gridCol w:w="1589"/>
        <w:gridCol w:w="1622"/>
        <w:gridCol w:w="1590"/>
        <w:gridCol w:w="1590"/>
        <w:gridCol w:w="1590"/>
        <w:gridCol w:w="1595"/>
      </w:tblGrid>
      <w:tr w:rsidR="000841B4" w:rsidRPr="00CA1710" w:rsidTr="00CA1710">
        <w:trPr>
          <w:trHeight w:val="288"/>
        </w:trPr>
        <w:tc>
          <w:tcPr>
            <w:tcW w:w="830" w:type="pct"/>
            <w:tcBorders>
              <w:top w:val="single" w:sz="4" w:space="0" w:color="auto"/>
              <w:bottom w:val="single" w:sz="4" w:space="0" w:color="auto"/>
            </w:tcBorders>
            <w:noWrap/>
          </w:tcPr>
          <w:p w:rsidR="000841B4" w:rsidRPr="00CA1710" w:rsidRDefault="000841B4" w:rsidP="00CA1710">
            <w:pPr>
              <w:spacing w:after="0" w:line="240" w:lineRule="auto"/>
              <w:rPr>
                <w:rFonts w:ascii="Times New Roman" w:hAnsi="Times New Roman"/>
                <w:szCs w:val="24"/>
              </w:rPr>
            </w:pPr>
          </w:p>
        </w:tc>
        <w:tc>
          <w:tcPr>
            <w:tcW w:w="4170" w:type="pct"/>
            <w:gridSpan w:val="5"/>
            <w:tcBorders>
              <w:top w:val="single" w:sz="4" w:space="0" w:color="auto"/>
              <w:bottom w:val="single" w:sz="4" w:space="0" w:color="auto"/>
            </w:tcBorders>
            <w:noWrap/>
          </w:tcPr>
          <w:p w:rsidR="000841B4" w:rsidRPr="00CA1710" w:rsidRDefault="000841B4" w:rsidP="00CA1710">
            <w:pPr>
              <w:spacing w:after="0" w:line="240" w:lineRule="auto"/>
              <w:jc w:val="center"/>
              <w:rPr>
                <w:rFonts w:ascii="Times New Roman" w:hAnsi="Times New Roman"/>
                <w:szCs w:val="24"/>
              </w:rPr>
            </w:pPr>
            <w:r w:rsidRPr="00CA1710">
              <w:rPr>
                <w:rFonts w:ascii="Times New Roman" w:hAnsi="Times New Roman"/>
                <w:i/>
                <w:szCs w:val="24"/>
              </w:rPr>
              <w:t>How concerned you are that you can lose your job?</w:t>
            </w:r>
          </w:p>
        </w:tc>
      </w:tr>
      <w:tr w:rsidR="000841B4" w:rsidRPr="00CA1710" w:rsidTr="00CA1710">
        <w:trPr>
          <w:trHeight w:val="288"/>
        </w:trPr>
        <w:tc>
          <w:tcPr>
            <w:tcW w:w="830" w:type="pct"/>
            <w:tcBorders>
              <w:top w:val="single" w:sz="4" w:space="0" w:color="auto"/>
              <w:bottom w:val="single" w:sz="4" w:space="0" w:color="auto"/>
            </w:tcBorders>
            <w:noWrap/>
          </w:tcPr>
          <w:p w:rsidR="000841B4" w:rsidRPr="00CA1710" w:rsidRDefault="000841B4" w:rsidP="00CA1710">
            <w:pPr>
              <w:spacing w:after="0" w:line="240" w:lineRule="auto"/>
              <w:rPr>
                <w:rFonts w:ascii="Times New Roman" w:hAnsi="Times New Roman"/>
                <w:szCs w:val="24"/>
              </w:rPr>
            </w:pPr>
            <w:bookmarkStart w:id="5" w:name="_Ref311050179"/>
            <w:r w:rsidRPr="00CA1710">
              <w:rPr>
                <w:rFonts w:ascii="Times New Roman" w:hAnsi="Times New Roman"/>
                <w:szCs w:val="24"/>
              </w:rPr>
              <w:t xml:space="preserve">Rounds of </w:t>
            </w:r>
          </w:p>
          <w:p w:rsidR="000841B4" w:rsidRPr="00CA1710" w:rsidRDefault="000841B4" w:rsidP="00CA1710">
            <w:pPr>
              <w:spacing w:after="0" w:line="240" w:lineRule="auto"/>
              <w:rPr>
                <w:rFonts w:ascii="Times New Roman" w:hAnsi="Times New Roman"/>
                <w:szCs w:val="24"/>
              </w:rPr>
            </w:pPr>
            <w:r w:rsidRPr="00CA1710">
              <w:rPr>
                <w:rFonts w:ascii="Times New Roman" w:hAnsi="Times New Roman"/>
                <w:szCs w:val="24"/>
              </w:rPr>
              <w:t>RLMS</w:t>
            </w:r>
          </w:p>
        </w:tc>
        <w:tc>
          <w:tcPr>
            <w:tcW w:w="847" w:type="pct"/>
            <w:tcBorders>
              <w:top w:val="single" w:sz="4" w:space="0" w:color="auto"/>
              <w:bottom w:val="single" w:sz="4" w:space="0" w:color="auto"/>
            </w:tcBorders>
            <w:noWrap/>
          </w:tcPr>
          <w:p w:rsidR="000841B4" w:rsidRPr="00CA1710" w:rsidRDefault="000841B4" w:rsidP="00CA1710">
            <w:pPr>
              <w:spacing w:after="0" w:line="240" w:lineRule="auto"/>
              <w:jc w:val="center"/>
              <w:rPr>
                <w:rFonts w:ascii="Times New Roman" w:hAnsi="Times New Roman"/>
                <w:i/>
                <w:szCs w:val="24"/>
              </w:rPr>
            </w:pPr>
            <w:r w:rsidRPr="00CA1710">
              <w:rPr>
                <w:rFonts w:ascii="Times New Roman" w:hAnsi="Times New Roman"/>
                <w:i/>
                <w:szCs w:val="24"/>
              </w:rPr>
              <w:t>Not concerned</w:t>
            </w:r>
          </w:p>
          <w:p w:rsidR="000841B4" w:rsidRPr="00CA1710" w:rsidRDefault="000841B4" w:rsidP="00CA1710">
            <w:pPr>
              <w:spacing w:after="0" w:line="240" w:lineRule="auto"/>
              <w:jc w:val="center"/>
              <w:rPr>
                <w:rFonts w:ascii="Times New Roman" w:hAnsi="Times New Roman"/>
                <w:i/>
                <w:szCs w:val="24"/>
              </w:rPr>
            </w:pPr>
            <w:r w:rsidRPr="00CA1710">
              <w:rPr>
                <w:rFonts w:ascii="Times New Roman" w:hAnsi="Times New Roman"/>
                <w:i/>
                <w:szCs w:val="24"/>
              </w:rPr>
              <w:t>at all</w:t>
            </w:r>
          </w:p>
        </w:tc>
        <w:tc>
          <w:tcPr>
            <w:tcW w:w="830" w:type="pct"/>
            <w:tcBorders>
              <w:top w:val="single" w:sz="4" w:space="0" w:color="auto"/>
              <w:bottom w:val="single" w:sz="4" w:space="0" w:color="auto"/>
            </w:tcBorders>
            <w:noWrap/>
          </w:tcPr>
          <w:p w:rsidR="000841B4" w:rsidRPr="00CA1710" w:rsidRDefault="000841B4" w:rsidP="00CA1710">
            <w:pPr>
              <w:spacing w:after="0" w:line="240" w:lineRule="auto"/>
              <w:jc w:val="center"/>
              <w:rPr>
                <w:rFonts w:ascii="Times New Roman" w:hAnsi="Times New Roman"/>
                <w:i/>
                <w:szCs w:val="24"/>
              </w:rPr>
            </w:pPr>
            <w:r w:rsidRPr="00CA1710">
              <w:rPr>
                <w:rFonts w:ascii="Times New Roman" w:hAnsi="Times New Roman"/>
                <w:i/>
                <w:szCs w:val="24"/>
              </w:rPr>
              <w:t>Not very</w:t>
            </w:r>
          </w:p>
          <w:p w:rsidR="000841B4" w:rsidRPr="00CA1710" w:rsidRDefault="000841B4" w:rsidP="00CA1710">
            <w:pPr>
              <w:spacing w:after="0" w:line="240" w:lineRule="auto"/>
              <w:jc w:val="center"/>
              <w:rPr>
                <w:rFonts w:ascii="Times New Roman" w:hAnsi="Times New Roman"/>
                <w:i/>
                <w:szCs w:val="24"/>
              </w:rPr>
            </w:pPr>
            <w:r w:rsidRPr="00CA1710">
              <w:rPr>
                <w:rFonts w:ascii="Times New Roman" w:hAnsi="Times New Roman"/>
                <w:i/>
                <w:szCs w:val="24"/>
              </w:rPr>
              <w:t>concerned</w:t>
            </w:r>
          </w:p>
        </w:tc>
        <w:tc>
          <w:tcPr>
            <w:tcW w:w="830" w:type="pct"/>
            <w:tcBorders>
              <w:top w:val="single" w:sz="4" w:space="0" w:color="auto"/>
              <w:bottom w:val="single" w:sz="4" w:space="0" w:color="auto"/>
            </w:tcBorders>
            <w:noWrap/>
          </w:tcPr>
          <w:p w:rsidR="000841B4" w:rsidRPr="00CA1710" w:rsidRDefault="000841B4" w:rsidP="00CA1710">
            <w:pPr>
              <w:spacing w:after="0" w:line="240" w:lineRule="auto"/>
              <w:jc w:val="center"/>
              <w:rPr>
                <w:rFonts w:ascii="Times New Roman" w:hAnsi="Times New Roman"/>
                <w:i/>
                <w:szCs w:val="24"/>
              </w:rPr>
            </w:pPr>
            <w:r w:rsidRPr="00CA1710">
              <w:rPr>
                <w:rFonts w:ascii="Times New Roman" w:hAnsi="Times New Roman"/>
                <w:i/>
                <w:szCs w:val="24"/>
              </w:rPr>
              <w:t>Yes and No</w:t>
            </w:r>
          </w:p>
        </w:tc>
        <w:tc>
          <w:tcPr>
            <w:tcW w:w="830" w:type="pct"/>
            <w:tcBorders>
              <w:top w:val="single" w:sz="4" w:space="0" w:color="auto"/>
              <w:bottom w:val="single" w:sz="4" w:space="0" w:color="auto"/>
            </w:tcBorders>
            <w:noWrap/>
          </w:tcPr>
          <w:p w:rsidR="000841B4" w:rsidRPr="00CA1710" w:rsidRDefault="000841B4" w:rsidP="00CA1710">
            <w:pPr>
              <w:spacing w:after="0" w:line="240" w:lineRule="auto"/>
              <w:jc w:val="center"/>
              <w:rPr>
                <w:rFonts w:ascii="Times New Roman" w:hAnsi="Times New Roman"/>
                <w:i/>
                <w:szCs w:val="24"/>
              </w:rPr>
            </w:pPr>
            <w:r w:rsidRPr="00CA1710">
              <w:rPr>
                <w:rFonts w:ascii="Times New Roman" w:hAnsi="Times New Roman"/>
                <w:i/>
                <w:szCs w:val="24"/>
              </w:rPr>
              <w:t>Somewhat</w:t>
            </w:r>
          </w:p>
          <w:p w:rsidR="000841B4" w:rsidRPr="00CA1710" w:rsidRDefault="000841B4" w:rsidP="00CA1710">
            <w:pPr>
              <w:spacing w:after="0" w:line="240" w:lineRule="auto"/>
              <w:jc w:val="center"/>
              <w:rPr>
                <w:rFonts w:ascii="Times New Roman" w:hAnsi="Times New Roman"/>
                <w:i/>
                <w:szCs w:val="24"/>
              </w:rPr>
            </w:pPr>
            <w:r w:rsidRPr="00CA1710">
              <w:rPr>
                <w:rFonts w:ascii="Times New Roman" w:hAnsi="Times New Roman"/>
                <w:i/>
                <w:szCs w:val="24"/>
              </w:rPr>
              <w:t>Concerned</w:t>
            </w:r>
          </w:p>
        </w:tc>
        <w:tc>
          <w:tcPr>
            <w:tcW w:w="833" w:type="pct"/>
            <w:tcBorders>
              <w:top w:val="single" w:sz="4" w:space="0" w:color="auto"/>
              <w:bottom w:val="single" w:sz="4" w:space="0" w:color="auto"/>
            </w:tcBorders>
            <w:noWrap/>
          </w:tcPr>
          <w:p w:rsidR="000841B4" w:rsidRPr="00CA1710" w:rsidRDefault="000841B4" w:rsidP="00CA1710">
            <w:pPr>
              <w:spacing w:after="0" w:line="240" w:lineRule="auto"/>
              <w:jc w:val="center"/>
              <w:rPr>
                <w:rFonts w:ascii="Times New Roman" w:hAnsi="Times New Roman"/>
                <w:i/>
                <w:szCs w:val="24"/>
              </w:rPr>
            </w:pPr>
            <w:r w:rsidRPr="00CA1710">
              <w:rPr>
                <w:rFonts w:ascii="Times New Roman" w:hAnsi="Times New Roman"/>
                <w:i/>
                <w:szCs w:val="24"/>
              </w:rPr>
              <w:t>Very</w:t>
            </w:r>
          </w:p>
          <w:p w:rsidR="000841B4" w:rsidRPr="00CA1710" w:rsidRDefault="000841B4" w:rsidP="00CA1710">
            <w:pPr>
              <w:spacing w:after="0" w:line="240" w:lineRule="auto"/>
              <w:jc w:val="center"/>
              <w:rPr>
                <w:rFonts w:ascii="Times New Roman" w:hAnsi="Times New Roman"/>
                <w:i/>
                <w:szCs w:val="24"/>
              </w:rPr>
            </w:pPr>
            <w:r w:rsidRPr="00CA1710">
              <w:rPr>
                <w:rFonts w:ascii="Times New Roman" w:hAnsi="Times New Roman"/>
                <w:i/>
                <w:szCs w:val="24"/>
              </w:rPr>
              <w:t>concerned</w:t>
            </w:r>
          </w:p>
        </w:tc>
      </w:tr>
      <w:tr w:rsidR="000841B4" w:rsidRPr="00CA1710" w:rsidTr="00CA1710">
        <w:trPr>
          <w:trHeight w:val="288"/>
        </w:trPr>
        <w:tc>
          <w:tcPr>
            <w:tcW w:w="830" w:type="pct"/>
            <w:tcBorders>
              <w:top w:val="single" w:sz="4" w:space="0" w:color="auto"/>
            </w:tcBorders>
            <w:noWrap/>
          </w:tcPr>
          <w:p w:rsidR="000841B4" w:rsidRPr="00CA1710" w:rsidRDefault="000841B4" w:rsidP="00CA1710">
            <w:pPr>
              <w:spacing w:after="0" w:line="240" w:lineRule="auto"/>
              <w:rPr>
                <w:rFonts w:ascii="Times New Roman" w:hAnsi="Times New Roman"/>
                <w:szCs w:val="24"/>
              </w:rPr>
            </w:pPr>
            <w:r w:rsidRPr="00CA1710">
              <w:rPr>
                <w:rFonts w:ascii="Times New Roman" w:hAnsi="Times New Roman"/>
                <w:szCs w:val="24"/>
              </w:rPr>
              <w:t>2000</w:t>
            </w:r>
          </w:p>
        </w:tc>
        <w:tc>
          <w:tcPr>
            <w:tcW w:w="847" w:type="pct"/>
            <w:tcBorders>
              <w:top w:val="sing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14.10</w:t>
            </w:r>
          </w:p>
        </w:tc>
        <w:tc>
          <w:tcPr>
            <w:tcW w:w="830" w:type="pct"/>
            <w:tcBorders>
              <w:top w:val="sing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16.61</w:t>
            </w:r>
          </w:p>
        </w:tc>
        <w:tc>
          <w:tcPr>
            <w:tcW w:w="830" w:type="pct"/>
            <w:tcBorders>
              <w:top w:val="sing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10.73</w:t>
            </w:r>
          </w:p>
        </w:tc>
        <w:tc>
          <w:tcPr>
            <w:tcW w:w="830" w:type="pct"/>
            <w:tcBorders>
              <w:top w:val="sing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24.40</w:t>
            </w:r>
          </w:p>
        </w:tc>
        <w:tc>
          <w:tcPr>
            <w:tcW w:w="833" w:type="pct"/>
            <w:tcBorders>
              <w:top w:val="sing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34.15</w:t>
            </w:r>
          </w:p>
        </w:tc>
      </w:tr>
      <w:tr w:rsidR="000841B4" w:rsidRPr="00CA1710" w:rsidTr="00CA1710">
        <w:trPr>
          <w:trHeight w:val="288"/>
        </w:trPr>
        <w:tc>
          <w:tcPr>
            <w:tcW w:w="830" w:type="pct"/>
            <w:noWrap/>
          </w:tcPr>
          <w:p w:rsidR="000841B4" w:rsidRPr="00CA1710" w:rsidRDefault="000841B4" w:rsidP="00CA1710">
            <w:pPr>
              <w:spacing w:after="0" w:line="240" w:lineRule="auto"/>
              <w:rPr>
                <w:rFonts w:ascii="Times New Roman" w:hAnsi="Times New Roman"/>
                <w:szCs w:val="24"/>
              </w:rPr>
            </w:pPr>
            <w:r w:rsidRPr="00CA1710">
              <w:rPr>
                <w:rFonts w:ascii="Times New Roman" w:hAnsi="Times New Roman"/>
                <w:szCs w:val="24"/>
              </w:rPr>
              <w:t>2001</w:t>
            </w:r>
          </w:p>
        </w:tc>
        <w:tc>
          <w:tcPr>
            <w:tcW w:w="847"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18.69</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18.16</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10.78</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23.43</w:t>
            </w:r>
          </w:p>
        </w:tc>
        <w:tc>
          <w:tcPr>
            <w:tcW w:w="833"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28.94</w:t>
            </w:r>
          </w:p>
        </w:tc>
      </w:tr>
      <w:tr w:rsidR="000841B4" w:rsidRPr="00CA1710" w:rsidTr="00CA1710">
        <w:trPr>
          <w:trHeight w:val="288"/>
        </w:trPr>
        <w:tc>
          <w:tcPr>
            <w:tcW w:w="830" w:type="pct"/>
            <w:noWrap/>
          </w:tcPr>
          <w:p w:rsidR="000841B4" w:rsidRPr="00CA1710" w:rsidRDefault="000841B4" w:rsidP="00CA1710">
            <w:pPr>
              <w:spacing w:after="0" w:line="240" w:lineRule="auto"/>
              <w:rPr>
                <w:rFonts w:ascii="Times New Roman" w:hAnsi="Times New Roman"/>
                <w:szCs w:val="24"/>
              </w:rPr>
            </w:pPr>
            <w:r w:rsidRPr="00CA1710">
              <w:rPr>
                <w:rFonts w:ascii="Times New Roman" w:hAnsi="Times New Roman"/>
                <w:szCs w:val="24"/>
              </w:rPr>
              <w:t>2002</w:t>
            </w:r>
          </w:p>
        </w:tc>
        <w:tc>
          <w:tcPr>
            <w:tcW w:w="847"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17.80</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18.23</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10.81</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26.27</w:t>
            </w:r>
          </w:p>
        </w:tc>
        <w:tc>
          <w:tcPr>
            <w:tcW w:w="833"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26.90</w:t>
            </w:r>
          </w:p>
        </w:tc>
      </w:tr>
      <w:tr w:rsidR="000841B4" w:rsidRPr="00CA1710" w:rsidTr="00CA1710">
        <w:trPr>
          <w:trHeight w:val="288"/>
        </w:trPr>
        <w:tc>
          <w:tcPr>
            <w:tcW w:w="830" w:type="pct"/>
            <w:noWrap/>
          </w:tcPr>
          <w:p w:rsidR="000841B4" w:rsidRPr="00CA1710" w:rsidRDefault="000841B4" w:rsidP="00CA1710">
            <w:pPr>
              <w:spacing w:after="0" w:line="240" w:lineRule="auto"/>
              <w:rPr>
                <w:rFonts w:ascii="Times New Roman" w:hAnsi="Times New Roman"/>
                <w:szCs w:val="24"/>
              </w:rPr>
            </w:pPr>
            <w:r w:rsidRPr="00CA1710">
              <w:rPr>
                <w:rFonts w:ascii="Times New Roman" w:hAnsi="Times New Roman"/>
                <w:szCs w:val="24"/>
              </w:rPr>
              <w:t>2003</w:t>
            </w:r>
          </w:p>
        </w:tc>
        <w:tc>
          <w:tcPr>
            <w:tcW w:w="847"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16.90</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19.29</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12.37</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25.56</w:t>
            </w:r>
          </w:p>
        </w:tc>
        <w:tc>
          <w:tcPr>
            <w:tcW w:w="833"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25.87</w:t>
            </w:r>
          </w:p>
        </w:tc>
      </w:tr>
      <w:tr w:rsidR="000841B4" w:rsidRPr="00CA1710" w:rsidTr="00CA1710">
        <w:trPr>
          <w:trHeight w:val="288"/>
        </w:trPr>
        <w:tc>
          <w:tcPr>
            <w:tcW w:w="830" w:type="pct"/>
            <w:noWrap/>
          </w:tcPr>
          <w:p w:rsidR="000841B4" w:rsidRPr="00CA1710" w:rsidRDefault="000841B4" w:rsidP="00CA1710">
            <w:pPr>
              <w:spacing w:after="0" w:line="240" w:lineRule="auto"/>
              <w:rPr>
                <w:rFonts w:ascii="Times New Roman" w:hAnsi="Times New Roman"/>
                <w:szCs w:val="24"/>
              </w:rPr>
            </w:pPr>
            <w:r w:rsidRPr="00CA1710">
              <w:rPr>
                <w:rFonts w:ascii="Times New Roman" w:hAnsi="Times New Roman"/>
                <w:szCs w:val="24"/>
              </w:rPr>
              <w:t>2004</w:t>
            </w:r>
          </w:p>
        </w:tc>
        <w:tc>
          <w:tcPr>
            <w:tcW w:w="847"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16.28</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18.99</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11.85</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27.27</w:t>
            </w:r>
          </w:p>
        </w:tc>
        <w:tc>
          <w:tcPr>
            <w:tcW w:w="833"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25.61</w:t>
            </w:r>
          </w:p>
        </w:tc>
      </w:tr>
      <w:tr w:rsidR="000841B4" w:rsidRPr="00CA1710" w:rsidTr="00CA1710">
        <w:trPr>
          <w:trHeight w:val="288"/>
        </w:trPr>
        <w:tc>
          <w:tcPr>
            <w:tcW w:w="830" w:type="pct"/>
            <w:noWrap/>
          </w:tcPr>
          <w:p w:rsidR="000841B4" w:rsidRPr="00CA1710" w:rsidRDefault="000841B4" w:rsidP="00CA1710">
            <w:pPr>
              <w:spacing w:after="0" w:line="240" w:lineRule="auto"/>
              <w:rPr>
                <w:rFonts w:ascii="Times New Roman" w:hAnsi="Times New Roman"/>
                <w:szCs w:val="24"/>
              </w:rPr>
            </w:pPr>
            <w:r w:rsidRPr="00CA1710">
              <w:rPr>
                <w:rFonts w:ascii="Times New Roman" w:hAnsi="Times New Roman"/>
                <w:szCs w:val="24"/>
              </w:rPr>
              <w:t>2005</w:t>
            </w:r>
          </w:p>
        </w:tc>
        <w:tc>
          <w:tcPr>
            <w:tcW w:w="847"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12.66</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18.91</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12.86</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29.48</w:t>
            </w:r>
          </w:p>
        </w:tc>
        <w:tc>
          <w:tcPr>
            <w:tcW w:w="833"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26.09</w:t>
            </w:r>
          </w:p>
        </w:tc>
      </w:tr>
      <w:tr w:rsidR="000841B4" w:rsidRPr="00CA1710" w:rsidTr="00CA1710">
        <w:trPr>
          <w:trHeight w:val="288"/>
        </w:trPr>
        <w:tc>
          <w:tcPr>
            <w:tcW w:w="830" w:type="pct"/>
            <w:noWrap/>
          </w:tcPr>
          <w:p w:rsidR="000841B4" w:rsidRPr="00CA1710" w:rsidRDefault="000841B4" w:rsidP="00CA1710">
            <w:pPr>
              <w:spacing w:after="0" w:line="240" w:lineRule="auto"/>
              <w:rPr>
                <w:rFonts w:ascii="Times New Roman" w:hAnsi="Times New Roman"/>
                <w:szCs w:val="24"/>
              </w:rPr>
            </w:pPr>
            <w:r w:rsidRPr="00CA1710">
              <w:rPr>
                <w:rFonts w:ascii="Times New Roman" w:hAnsi="Times New Roman"/>
                <w:szCs w:val="24"/>
              </w:rPr>
              <w:t>2006</w:t>
            </w:r>
          </w:p>
        </w:tc>
        <w:tc>
          <w:tcPr>
            <w:tcW w:w="847"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14.12</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19.35</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14.16</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29.24</w:t>
            </w:r>
          </w:p>
        </w:tc>
        <w:tc>
          <w:tcPr>
            <w:tcW w:w="833"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23.12</w:t>
            </w:r>
          </w:p>
        </w:tc>
      </w:tr>
      <w:tr w:rsidR="000841B4" w:rsidRPr="00CA1710" w:rsidTr="00CA1710">
        <w:trPr>
          <w:trHeight w:val="288"/>
        </w:trPr>
        <w:tc>
          <w:tcPr>
            <w:tcW w:w="830" w:type="pct"/>
            <w:noWrap/>
          </w:tcPr>
          <w:p w:rsidR="000841B4" w:rsidRPr="00CA1710" w:rsidRDefault="000841B4" w:rsidP="00CA1710">
            <w:pPr>
              <w:spacing w:after="0" w:line="240" w:lineRule="auto"/>
              <w:rPr>
                <w:rFonts w:ascii="Times New Roman" w:hAnsi="Times New Roman"/>
                <w:szCs w:val="24"/>
              </w:rPr>
            </w:pPr>
            <w:r w:rsidRPr="00CA1710">
              <w:rPr>
                <w:rFonts w:ascii="Times New Roman" w:hAnsi="Times New Roman"/>
                <w:szCs w:val="24"/>
              </w:rPr>
              <w:t>2007</w:t>
            </w:r>
          </w:p>
        </w:tc>
        <w:tc>
          <w:tcPr>
            <w:tcW w:w="847"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14.83</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19.35</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12.14</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30.92</w:t>
            </w:r>
          </w:p>
        </w:tc>
        <w:tc>
          <w:tcPr>
            <w:tcW w:w="833"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22.75</w:t>
            </w:r>
          </w:p>
        </w:tc>
      </w:tr>
      <w:tr w:rsidR="000841B4" w:rsidRPr="00CA1710" w:rsidTr="00CA1710">
        <w:trPr>
          <w:trHeight w:val="288"/>
        </w:trPr>
        <w:tc>
          <w:tcPr>
            <w:tcW w:w="830" w:type="pct"/>
            <w:noWrap/>
          </w:tcPr>
          <w:p w:rsidR="000841B4" w:rsidRPr="00CA1710" w:rsidRDefault="000841B4" w:rsidP="00CA1710">
            <w:pPr>
              <w:spacing w:after="0" w:line="240" w:lineRule="auto"/>
              <w:rPr>
                <w:rFonts w:ascii="Times New Roman" w:hAnsi="Times New Roman"/>
                <w:szCs w:val="24"/>
              </w:rPr>
            </w:pPr>
            <w:r w:rsidRPr="00CA1710">
              <w:rPr>
                <w:rFonts w:ascii="Times New Roman" w:hAnsi="Times New Roman"/>
                <w:szCs w:val="24"/>
              </w:rPr>
              <w:t>2008</w:t>
            </w:r>
          </w:p>
        </w:tc>
        <w:tc>
          <w:tcPr>
            <w:tcW w:w="847"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12.66</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17.71</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11.49</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31.52</w:t>
            </w:r>
          </w:p>
        </w:tc>
        <w:tc>
          <w:tcPr>
            <w:tcW w:w="833"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26.63</w:t>
            </w:r>
          </w:p>
        </w:tc>
      </w:tr>
      <w:tr w:rsidR="000841B4" w:rsidRPr="00CA1710" w:rsidTr="00CA1710">
        <w:trPr>
          <w:trHeight w:val="288"/>
        </w:trPr>
        <w:tc>
          <w:tcPr>
            <w:tcW w:w="830" w:type="pct"/>
            <w:tcBorders>
              <w:bottom w:val="single" w:sz="4" w:space="0" w:color="auto"/>
            </w:tcBorders>
            <w:noWrap/>
          </w:tcPr>
          <w:p w:rsidR="000841B4" w:rsidRPr="00CA1710" w:rsidRDefault="000841B4" w:rsidP="00CA1710">
            <w:pPr>
              <w:spacing w:after="0" w:line="240" w:lineRule="auto"/>
              <w:rPr>
                <w:rFonts w:ascii="Times New Roman" w:hAnsi="Times New Roman"/>
                <w:szCs w:val="24"/>
              </w:rPr>
            </w:pPr>
            <w:r w:rsidRPr="00CA1710">
              <w:rPr>
                <w:rFonts w:ascii="Times New Roman" w:hAnsi="Times New Roman"/>
                <w:szCs w:val="24"/>
              </w:rPr>
              <w:t>2009</w:t>
            </w:r>
          </w:p>
        </w:tc>
        <w:tc>
          <w:tcPr>
            <w:tcW w:w="847" w:type="pct"/>
            <w:tcBorders>
              <w:bottom w:val="sing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12.02</w:t>
            </w:r>
          </w:p>
        </w:tc>
        <w:tc>
          <w:tcPr>
            <w:tcW w:w="830" w:type="pct"/>
            <w:tcBorders>
              <w:bottom w:val="sing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17.44</w:t>
            </w:r>
          </w:p>
        </w:tc>
        <w:tc>
          <w:tcPr>
            <w:tcW w:w="830" w:type="pct"/>
            <w:tcBorders>
              <w:bottom w:val="sing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13.27</w:t>
            </w:r>
          </w:p>
        </w:tc>
        <w:tc>
          <w:tcPr>
            <w:tcW w:w="830" w:type="pct"/>
            <w:tcBorders>
              <w:bottom w:val="sing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29.84</w:t>
            </w:r>
          </w:p>
        </w:tc>
        <w:tc>
          <w:tcPr>
            <w:tcW w:w="833" w:type="pct"/>
            <w:tcBorders>
              <w:bottom w:val="sing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27.44</w:t>
            </w:r>
          </w:p>
        </w:tc>
      </w:tr>
      <w:tr w:rsidR="000841B4" w:rsidRPr="00CA1710" w:rsidTr="00CA1710">
        <w:trPr>
          <w:trHeight w:val="288"/>
        </w:trPr>
        <w:tc>
          <w:tcPr>
            <w:tcW w:w="830" w:type="pct"/>
            <w:tcBorders>
              <w:top w:val="single" w:sz="4" w:space="0" w:color="auto"/>
              <w:bottom w:val="single" w:sz="4" w:space="0" w:color="auto"/>
            </w:tcBorders>
            <w:noWrap/>
          </w:tcPr>
          <w:p w:rsidR="000841B4" w:rsidRPr="00CA1710" w:rsidRDefault="000841B4" w:rsidP="00CA1710">
            <w:pPr>
              <w:spacing w:after="0" w:line="240" w:lineRule="auto"/>
              <w:rPr>
                <w:rFonts w:ascii="Times New Roman" w:hAnsi="Times New Roman"/>
                <w:szCs w:val="24"/>
              </w:rPr>
            </w:pPr>
            <w:r w:rsidRPr="00CA1710">
              <w:rPr>
                <w:rFonts w:ascii="Times New Roman" w:hAnsi="Times New Roman"/>
                <w:szCs w:val="24"/>
              </w:rPr>
              <w:t>Total</w:t>
            </w:r>
          </w:p>
        </w:tc>
        <w:tc>
          <w:tcPr>
            <w:tcW w:w="847" w:type="pct"/>
            <w:tcBorders>
              <w:top w:val="single" w:sz="4" w:space="0" w:color="auto"/>
              <w:bottom w:val="sing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14.79</w:t>
            </w:r>
          </w:p>
        </w:tc>
        <w:tc>
          <w:tcPr>
            <w:tcW w:w="830" w:type="pct"/>
            <w:tcBorders>
              <w:top w:val="single" w:sz="4" w:space="0" w:color="auto"/>
              <w:bottom w:val="sing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18.45</w:t>
            </w:r>
          </w:p>
        </w:tc>
        <w:tc>
          <w:tcPr>
            <w:tcW w:w="830" w:type="pct"/>
            <w:tcBorders>
              <w:top w:val="single" w:sz="4" w:space="0" w:color="auto"/>
              <w:bottom w:val="sing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12.17</w:t>
            </w:r>
          </w:p>
        </w:tc>
        <w:tc>
          <w:tcPr>
            <w:tcW w:w="830" w:type="pct"/>
            <w:tcBorders>
              <w:top w:val="single" w:sz="4" w:space="0" w:color="auto"/>
              <w:bottom w:val="sing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28.21</w:t>
            </w:r>
          </w:p>
        </w:tc>
        <w:tc>
          <w:tcPr>
            <w:tcW w:w="833" w:type="pct"/>
            <w:tcBorders>
              <w:top w:val="single" w:sz="4" w:space="0" w:color="auto"/>
              <w:bottom w:val="sing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26.39</w:t>
            </w:r>
          </w:p>
        </w:tc>
      </w:tr>
      <w:tr w:rsidR="000841B4" w:rsidRPr="00CA1710" w:rsidTr="00CA1710">
        <w:trPr>
          <w:trHeight w:val="288"/>
        </w:trPr>
        <w:tc>
          <w:tcPr>
            <w:tcW w:w="830" w:type="pct"/>
            <w:tcBorders>
              <w:top w:val="single" w:sz="4" w:space="0" w:color="auto"/>
              <w:bottom w:val="single" w:sz="4" w:space="0" w:color="auto"/>
            </w:tcBorders>
            <w:noWrap/>
          </w:tcPr>
          <w:p w:rsidR="000841B4" w:rsidRPr="00CA1710" w:rsidRDefault="000841B4" w:rsidP="00CA1710">
            <w:pPr>
              <w:spacing w:after="0" w:line="240" w:lineRule="auto"/>
              <w:rPr>
                <w:rFonts w:ascii="Times New Roman" w:hAnsi="Times New Roman"/>
                <w:szCs w:val="24"/>
              </w:rPr>
            </w:pPr>
          </w:p>
        </w:tc>
        <w:tc>
          <w:tcPr>
            <w:tcW w:w="4170" w:type="pct"/>
            <w:gridSpan w:val="5"/>
            <w:tcBorders>
              <w:top w:val="single" w:sz="4" w:space="0" w:color="auto"/>
              <w:bottom w:val="sing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i/>
                <w:szCs w:val="24"/>
              </w:rPr>
              <w:t>How sure you are that you could find a job at least as good as your current one?</w:t>
            </w:r>
          </w:p>
        </w:tc>
      </w:tr>
      <w:tr w:rsidR="000841B4" w:rsidRPr="00CA1710" w:rsidTr="00CA1710">
        <w:trPr>
          <w:trHeight w:val="288"/>
        </w:trPr>
        <w:tc>
          <w:tcPr>
            <w:tcW w:w="830" w:type="pct"/>
            <w:tcBorders>
              <w:top w:val="single" w:sz="4" w:space="0" w:color="auto"/>
              <w:bottom w:val="single" w:sz="4" w:space="0" w:color="auto"/>
            </w:tcBorders>
            <w:noWrap/>
          </w:tcPr>
          <w:p w:rsidR="000841B4" w:rsidRPr="00CA1710" w:rsidRDefault="000841B4" w:rsidP="00CA1710">
            <w:pPr>
              <w:spacing w:after="0" w:line="240" w:lineRule="auto"/>
              <w:rPr>
                <w:rFonts w:ascii="Times New Roman" w:hAnsi="Times New Roman"/>
                <w:szCs w:val="24"/>
              </w:rPr>
            </w:pPr>
          </w:p>
        </w:tc>
        <w:tc>
          <w:tcPr>
            <w:tcW w:w="847" w:type="pct"/>
            <w:tcBorders>
              <w:top w:val="single" w:sz="4" w:space="0" w:color="auto"/>
              <w:bottom w:val="single" w:sz="4" w:space="0" w:color="auto"/>
            </w:tcBorders>
            <w:noWrap/>
            <w:vAlign w:val="bottom"/>
          </w:tcPr>
          <w:p w:rsidR="000841B4" w:rsidRPr="00CA1710" w:rsidRDefault="000841B4" w:rsidP="00CA1710">
            <w:pPr>
              <w:spacing w:after="0" w:line="240" w:lineRule="auto"/>
              <w:jc w:val="center"/>
              <w:rPr>
                <w:rFonts w:ascii="Times New Roman" w:hAnsi="Times New Roman"/>
                <w:i/>
                <w:color w:val="000000"/>
              </w:rPr>
            </w:pPr>
            <w:r w:rsidRPr="00CA1710">
              <w:rPr>
                <w:rFonts w:ascii="Times New Roman" w:hAnsi="Times New Roman"/>
                <w:i/>
                <w:color w:val="000000"/>
              </w:rPr>
              <w:t xml:space="preserve">Absolutely </w:t>
            </w:r>
          </w:p>
          <w:p w:rsidR="000841B4" w:rsidRPr="00CA1710" w:rsidRDefault="000841B4" w:rsidP="00CA1710">
            <w:pPr>
              <w:spacing w:after="0" w:line="240" w:lineRule="auto"/>
              <w:jc w:val="center"/>
              <w:rPr>
                <w:rFonts w:ascii="Times New Roman" w:hAnsi="Times New Roman"/>
                <w:i/>
                <w:color w:val="000000"/>
              </w:rPr>
            </w:pPr>
            <w:r w:rsidRPr="00CA1710">
              <w:rPr>
                <w:rFonts w:ascii="Times New Roman" w:hAnsi="Times New Roman"/>
                <w:i/>
                <w:color w:val="000000"/>
              </w:rPr>
              <w:t>sure</w:t>
            </w:r>
          </w:p>
        </w:tc>
        <w:tc>
          <w:tcPr>
            <w:tcW w:w="830" w:type="pct"/>
            <w:tcBorders>
              <w:top w:val="single" w:sz="4" w:space="0" w:color="auto"/>
              <w:bottom w:val="single" w:sz="4" w:space="0" w:color="auto"/>
            </w:tcBorders>
            <w:noWrap/>
            <w:vAlign w:val="bottom"/>
          </w:tcPr>
          <w:p w:rsidR="000841B4" w:rsidRPr="00CA1710" w:rsidRDefault="000841B4" w:rsidP="00CA1710">
            <w:pPr>
              <w:spacing w:after="0" w:line="240" w:lineRule="auto"/>
              <w:jc w:val="center"/>
              <w:rPr>
                <w:rFonts w:ascii="Times New Roman" w:hAnsi="Times New Roman"/>
                <w:i/>
                <w:color w:val="000000"/>
              </w:rPr>
            </w:pPr>
            <w:r w:rsidRPr="00CA1710">
              <w:rPr>
                <w:rFonts w:ascii="Times New Roman" w:hAnsi="Times New Roman"/>
                <w:i/>
                <w:color w:val="000000"/>
              </w:rPr>
              <w:t xml:space="preserve">Almost </w:t>
            </w:r>
          </w:p>
          <w:p w:rsidR="000841B4" w:rsidRPr="00CA1710" w:rsidRDefault="000841B4" w:rsidP="00CA1710">
            <w:pPr>
              <w:spacing w:after="0" w:line="240" w:lineRule="auto"/>
              <w:jc w:val="center"/>
              <w:rPr>
                <w:rFonts w:ascii="Times New Roman" w:hAnsi="Times New Roman"/>
                <w:i/>
                <w:color w:val="000000"/>
              </w:rPr>
            </w:pPr>
            <w:r w:rsidRPr="00CA1710">
              <w:rPr>
                <w:rFonts w:ascii="Times New Roman" w:hAnsi="Times New Roman"/>
                <w:i/>
                <w:color w:val="000000"/>
              </w:rPr>
              <w:t>sure</w:t>
            </w:r>
          </w:p>
        </w:tc>
        <w:tc>
          <w:tcPr>
            <w:tcW w:w="830" w:type="pct"/>
            <w:tcBorders>
              <w:top w:val="single" w:sz="4" w:space="0" w:color="auto"/>
              <w:bottom w:val="single" w:sz="4" w:space="0" w:color="auto"/>
            </w:tcBorders>
            <w:noWrap/>
            <w:vAlign w:val="bottom"/>
          </w:tcPr>
          <w:p w:rsidR="000841B4" w:rsidRPr="00CA1710" w:rsidRDefault="000841B4" w:rsidP="00CA1710">
            <w:pPr>
              <w:spacing w:after="0" w:line="240" w:lineRule="auto"/>
              <w:jc w:val="center"/>
              <w:rPr>
                <w:rFonts w:ascii="Times New Roman" w:hAnsi="Times New Roman"/>
                <w:i/>
                <w:color w:val="000000"/>
              </w:rPr>
            </w:pPr>
            <w:r w:rsidRPr="00CA1710">
              <w:rPr>
                <w:rFonts w:ascii="Times New Roman" w:hAnsi="Times New Roman"/>
                <w:i/>
                <w:color w:val="000000"/>
              </w:rPr>
              <w:t>Yes and No</w:t>
            </w:r>
          </w:p>
          <w:p w:rsidR="000841B4" w:rsidRPr="00CA1710" w:rsidRDefault="000841B4" w:rsidP="00CA1710">
            <w:pPr>
              <w:spacing w:after="0" w:line="240" w:lineRule="auto"/>
              <w:jc w:val="center"/>
              <w:rPr>
                <w:rFonts w:ascii="Times New Roman" w:hAnsi="Times New Roman"/>
                <w:i/>
                <w:color w:val="000000"/>
              </w:rPr>
            </w:pPr>
          </w:p>
        </w:tc>
        <w:tc>
          <w:tcPr>
            <w:tcW w:w="830" w:type="pct"/>
            <w:tcBorders>
              <w:top w:val="single" w:sz="4" w:space="0" w:color="auto"/>
              <w:bottom w:val="single" w:sz="4" w:space="0" w:color="auto"/>
            </w:tcBorders>
            <w:noWrap/>
            <w:vAlign w:val="bottom"/>
          </w:tcPr>
          <w:p w:rsidR="000841B4" w:rsidRPr="00CA1710" w:rsidRDefault="000841B4" w:rsidP="00CA1710">
            <w:pPr>
              <w:spacing w:after="0" w:line="240" w:lineRule="auto"/>
              <w:jc w:val="center"/>
              <w:rPr>
                <w:rFonts w:ascii="Times New Roman" w:hAnsi="Times New Roman"/>
                <w:i/>
                <w:color w:val="000000"/>
              </w:rPr>
            </w:pPr>
            <w:r w:rsidRPr="00CA1710">
              <w:rPr>
                <w:rFonts w:ascii="Times New Roman" w:hAnsi="Times New Roman"/>
                <w:i/>
                <w:color w:val="000000"/>
              </w:rPr>
              <w:t xml:space="preserve">Not very </w:t>
            </w:r>
          </w:p>
          <w:p w:rsidR="000841B4" w:rsidRPr="00CA1710" w:rsidRDefault="000841B4" w:rsidP="00CA1710">
            <w:pPr>
              <w:spacing w:after="0" w:line="240" w:lineRule="auto"/>
              <w:jc w:val="center"/>
              <w:rPr>
                <w:rFonts w:ascii="Times New Roman" w:hAnsi="Times New Roman"/>
                <w:i/>
                <w:color w:val="000000"/>
              </w:rPr>
            </w:pPr>
            <w:r w:rsidRPr="00CA1710">
              <w:rPr>
                <w:rFonts w:ascii="Times New Roman" w:hAnsi="Times New Roman"/>
                <w:i/>
                <w:color w:val="000000"/>
              </w:rPr>
              <w:t>sure</w:t>
            </w:r>
          </w:p>
        </w:tc>
        <w:tc>
          <w:tcPr>
            <w:tcW w:w="833" w:type="pct"/>
            <w:tcBorders>
              <w:top w:val="single" w:sz="4" w:space="0" w:color="auto"/>
              <w:bottom w:val="single" w:sz="4" w:space="0" w:color="auto"/>
            </w:tcBorders>
            <w:noWrap/>
            <w:vAlign w:val="bottom"/>
          </w:tcPr>
          <w:p w:rsidR="000841B4" w:rsidRPr="00CA1710" w:rsidRDefault="000841B4" w:rsidP="00CA1710">
            <w:pPr>
              <w:spacing w:after="0" w:line="240" w:lineRule="auto"/>
              <w:jc w:val="center"/>
              <w:rPr>
                <w:rFonts w:ascii="Times New Roman" w:hAnsi="Times New Roman"/>
                <w:i/>
                <w:color w:val="000000"/>
              </w:rPr>
            </w:pPr>
            <w:r w:rsidRPr="00CA1710">
              <w:rPr>
                <w:rFonts w:ascii="Times New Roman" w:hAnsi="Times New Roman"/>
                <w:i/>
                <w:color w:val="000000"/>
              </w:rPr>
              <w:t>Not sure</w:t>
            </w:r>
          </w:p>
          <w:p w:rsidR="000841B4" w:rsidRPr="00CA1710" w:rsidRDefault="000841B4" w:rsidP="00CA1710">
            <w:pPr>
              <w:spacing w:after="0" w:line="240" w:lineRule="auto"/>
              <w:jc w:val="center"/>
              <w:rPr>
                <w:rFonts w:ascii="Times New Roman" w:hAnsi="Times New Roman"/>
                <w:i/>
                <w:color w:val="000000"/>
              </w:rPr>
            </w:pPr>
            <w:r w:rsidRPr="00CA1710">
              <w:rPr>
                <w:rFonts w:ascii="Times New Roman" w:hAnsi="Times New Roman"/>
                <w:i/>
                <w:color w:val="000000"/>
              </w:rPr>
              <w:t>at all</w:t>
            </w:r>
          </w:p>
        </w:tc>
      </w:tr>
      <w:tr w:rsidR="000841B4" w:rsidRPr="00CA1710" w:rsidTr="00CA1710">
        <w:trPr>
          <w:trHeight w:val="288"/>
        </w:trPr>
        <w:tc>
          <w:tcPr>
            <w:tcW w:w="830" w:type="pct"/>
            <w:tcBorders>
              <w:top w:val="single" w:sz="4" w:space="0" w:color="auto"/>
            </w:tcBorders>
            <w:noWrap/>
          </w:tcPr>
          <w:p w:rsidR="000841B4" w:rsidRPr="00CA1710" w:rsidRDefault="000841B4" w:rsidP="00CA1710">
            <w:pPr>
              <w:spacing w:after="0" w:line="240" w:lineRule="auto"/>
              <w:rPr>
                <w:rFonts w:ascii="Times New Roman" w:hAnsi="Times New Roman"/>
                <w:szCs w:val="24"/>
              </w:rPr>
            </w:pPr>
            <w:r w:rsidRPr="00CA1710">
              <w:rPr>
                <w:rFonts w:ascii="Times New Roman" w:hAnsi="Times New Roman"/>
                <w:szCs w:val="24"/>
              </w:rPr>
              <w:t>2000</w:t>
            </w:r>
          </w:p>
        </w:tc>
        <w:tc>
          <w:tcPr>
            <w:tcW w:w="847" w:type="pct"/>
            <w:tcBorders>
              <w:top w:val="sing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13.83</w:t>
            </w:r>
          </w:p>
        </w:tc>
        <w:tc>
          <w:tcPr>
            <w:tcW w:w="830" w:type="pct"/>
            <w:tcBorders>
              <w:top w:val="sing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18.50</w:t>
            </w:r>
          </w:p>
        </w:tc>
        <w:tc>
          <w:tcPr>
            <w:tcW w:w="830" w:type="pct"/>
            <w:tcBorders>
              <w:top w:val="sing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15.89</w:t>
            </w:r>
          </w:p>
        </w:tc>
        <w:tc>
          <w:tcPr>
            <w:tcW w:w="830" w:type="pct"/>
            <w:tcBorders>
              <w:top w:val="sing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26.23</w:t>
            </w:r>
          </w:p>
        </w:tc>
        <w:tc>
          <w:tcPr>
            <w:tcW w:w="833" w:type="pct"/>
            <w:tcBorders>
              <w:top w:val="sing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25.55</w:t>
            </w:r>
          </w:p>
        </w:tc>
      </w:tr>
      <w:tr w:rsidR="000841B4" w:rsidRPr="00CA1710" w:rsidTr="00CA1710">
        <w:trPr>
          <w:trHeight w:val="288"/>
        </w:trPr>
        <w:tc>
          <w:tcPr>
            <w:tcW w:w="830" w:type="pct"/>
            <w:noWrap/>
          </w:tcPr>
          <w:p w:rsidR="000841B4" w:rsidRPr="00CA1710" w:rsidRDefault="000841B4" w:rsidP="00CA1710">
            <w:pPr>
              <w:spacing w:after="0" w:line="240" w:lineRule="auto"/>
              <w:rPr>
                <w:rFonts w:ascii="Times New Roman" w:hAnsi="Times New Roman"/>
                <w:szCs w:val="24"/>
              </w:rPr>
            </w:pPr>
            <w:r w:rsidRPr="00CA1710">
              <w:rPr>
                <w:rFonts w:ascii="Times New Roman" w:hAnsi="Times New Roman"/>
                <w:szCs w:val="24"/>
              </w:rPr>
              <w:t>2001</w:t>
            </w:r>
          </w:p>
        </w:tc>
        <w:tc>
          <w:tcPr>
            <w:tcW w:w="847"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19.71</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20.52</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14.48</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23.95</w:t>
            </w:r>
          </w:p>
        </w:tc>
        <w:tc>
          <w:tcPr>
            <w:tcW w:w="833"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21.34</w:t>
            </w:r>
          </w:p>
        </w:tc>
      </w:tr>
      <w:tr w:rsidR="000841B4" w:rsidRPr="00CA1710" w:rsidTr="00CA1710">
        <w:trPr>
          <w:trHeight w:val="288"/>
        </w:trPr>
        <w:tc>
          <w:tcPr>
            <w:tcW w:w="830" w:type="pct"/>
            <w:noWrap/>
          </w:tcPr>
          <w:p w:rsidR="000841B4" w:rsidRPr="00CA1710" w:rsidRDefault="000841B4" w:rsidP="00CA1710">
            <w:pPr>
              <w:spacing w:after="0" w:line="240" w:lineRule="auto"/>
              <w:rPr>
                <w:rFonts w:ascii="Times New Roman" w:hAnsi="Times New Roman"/>
                <w:szCs w:val="24"/>
              </w:rPr>
            </w:pPr>
            <w:r w:rsidRPr="00CA1710">
              <w:rPr>
                <w:rFonts w:ascii="Times New Roman" w:hAnsi="Times New Roman"/>
                <w:szCs w:val="24"/>
              </w:rPr>
              <w:t>2002</w:t>
            </w:r>
          </w:p>
        </w:tc>
        <w:tc>
          <w:tcPr>
            <w:tcW w:w="847"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18.00</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21.63</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15.14</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24.02</w:t>
            </w:r>
          </w:p>
        </w:tc>
        <w:tc>
          <w:tcPr>
            <w:tcW w:w="833"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21.21</w:t>
            </w:r>
          </w:p>
        </w:tc>
      </w:tr>
      <w:tr w:rsidR="000841B4" w:rsidRPr="00CA1710" w:rsidTr="00CA1710">
        <w:trPr>
          <w:trHeight w:val="288"/>
        </w:trPr>
        <w:tc>
          <w:tcPr>
            <w:tcW w:w="830" w:type="pct"/>
            <w:noWrap/>
          </w:tcPr>
          <w:p w:rsidR="000841B4" w:rsidRPr="00CA1710" w:rsidRDefault="000841B4" w:rsidP="00CA1710">
            <w:pPr>
              <w:spacing w:after="0" w:line="240" w:lineRule="auto"/>
              <w:rPr>
                <w:rFonts w:ascii="Times New Roman" w:hAnsi="Times New Roman"/>
                <w:szCs w:val="24"/>
              </w:rPr>
            </w:pPr>
            <w:r w:rsidRPr="00CA1710">
              <w:rPr>
                <w:rFonts w:ascii="Times New Roman" w:hAnsi="Times New Roman"/>
                <w:szCs w:val="24"/>
              </w:rPr>
              <w:t>2003</w:t>
            </w:r>
          </w:p>
        </w:tc>
        <w:tc>
          <w:tcPr>
            <w:tcW w:w="847"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16.03</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23.91</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15.55</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25.26</w:t>
            </w:r>
          </w:p>
        </w:tc>
        <w:tc>
          <w:tcPr>
            <w:tcW w:w="833"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19.26</w:t>
            </w:r>
          </w:p>
        </w:tc>
      </w:tr>
      <w:tr w:rsidR="000841B4" w:rsidRPr="00CA1710" w:rsidTr="00CA1710">
        <w:trPr>
          <w:trHeight w:val="288"/>
        </w:trPr>
        <w:tc>
          <w:tcPr>
            <w:tcW w:w="830" w:type="pct"/>
            <w:noWrap/>
          </w:tcPr>
          <w:p w:rsidR="000841B4" w:rsidRPr="00CA1710" w:rsidRDefault="000841B4" w:rsidP="00CA1710">
            <w:pPr>
              <w:spacing w:after="0" w:line="240" w:lineRule="auto"/>
              <w:rPr>
                <w:rFonts w:ascii="Times New Roman" w:hAnsi="Times New Roman"/>
                <w:szCs w:val="24"/>
              </w:rPr>
            </w:pPr>
            <w:r w:rsidRPr="00CA1710">
              <w:rPr>
                <w:rFonts w:ascii="Times New Roman" w:hAnsi="Times New Roman"/>
                <w:szCs w:val="24"/>
              </w:rPr>
              <w:t>2004</w:t>
            </w:r>
          </w:p>
        </w:tc>
        <w:tc>
          <w:tcPr>
            <w:tcW w:w="847"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14.21</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23.60</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17.86</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25.21</w:t>
            </w:r>
          </w:p>
        </w:tc>
        <w:tc>
          <w:tcPr>
            <w:tcW w:w="833"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19.12</w:t>
            </w:r>
          </w:p>
        </w:tc>
      </w:tr>
      <w:tr w:rsidR="000841B4" w:rsidRPr="00CA1710" w:rsidTr="00CA1710">
        <w:trPr>
          <w:trHeight w:val="288"/>
        </w:trPr>
        <w:tc>
          <w:tcPr>
            <w:tcW w:w="830" w:type="pct"/>
            <w:noWrap/>
          </w:tcPr>
          <w:p w:rsidR="000841B4" w:rsidRPr="00CA1710" w:rsidRDefault="000841B4" w:rsidP="00CA1710">
            <w:pPr>
              <w:spacing w:after="0" w:line="240" w:lineRule="auto"/>
              <w:rPr>
                <w:rFonts w:ascii="Times New Roman" w:hAnsi="Times New Roman"/>
                <w:szCs w:val="24"/>
              </w:rPr>
            </w:pPr>
            <w:r w:rsidRPr="00CA1710">
              <w:rPr>
                <w:rFonts w:ascii="Times New Roman" w:hAnsi="Times New Roman"/>
                <w:szCs w:val="24"/>
              </w:rPr>
              <w:t>2005</w:t>
            </w:r>
          </w:p>
        </w:tc>
        <w:tc>
          <w:tcPr>
            <w:tcW w:w="847"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12.75</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26.07</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17.52</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25.32</w:t>
            </w:r>
          </w:p>
        </w:tc>
        <w:tc>
          <w:tcPr>
            <w:tcW w:w="833"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18.35</w:t>
            </w:r>
          </w:p>
        </w:tc>
      </w:tr>
      <w:tr w:rsidR="000841B4" w:rsidRPr="00CA1710" w:rsidTr="00CA1710">
        <w:trPr>
          <w:trHeight w:val="288"/>
        </w:trPr>
        <w:tc>
          <w:tcPr>
            <w:tcW w:w="830" w:type="pct"/>
            <w:noWrap/>
          </w:tcPr>
          <w:p w:rsidR="000841B4" w:rsidRPr="00CA1710" w:rsidRDefault="000841B4" w:rsidP="00CA1710">
            <w:pPr>
              <w:spacing w:after="0" w:line="240" w:lineRule="auto"/>
              <w:rPr>
                <w:rFonts w:ascii="Times New Roman" w:hAnsi="Times New Roman"/>
                <w:szCs w:val="24"/>
              </w:rPr>
            </w:pPr>
            <w:r w:rsidRPr="00CA1710">
              <w:rPr>
                <w:rFonts w:ascii="Times New Roman" w:hAnsi="Times New Roman"/>
                <w:szCs w:val="24"/>
              </w:rPr>
              <w:t>2006</w:t>
            </w:r>
          </w:p>
        </w:tc>
        <w:tc>
          <w:tcPr>
            <w:tcW w:w="847"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16.77</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26.82</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17.04</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23.80</w:t>
            </w:r>
          </w:p>
        </w:tc>
        <w:tc>
          <w:tcPr>
            <w:tcW w:w="833"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15.58</w:t>
            </w:r>
          </w:p>
        </w:tc>
      </w:tr>
      <w:tr w:rsidR="000841B4" w:rsidRPr="00CA1710" w:rsidTr="00CA1710">
        <w:trPr>
          <w:trHeight w:val="288"/>
        </w:trPr>
        <w:tc>
          <w:tcPr>
            <w:tcW w:w="830" w:type="pct"/>
            <w:noWrap/>
          </w:tcPr>
          <w:p w:rsidR="000841B4" w:rsidRPr="00CA1710" w:rsidRDefault="000841B4" w:rsidP="00CA1710">
            <w:pPr>
              <w:spacing w:after="0" w:line="240" w:lineRule="auto"/>
              <w:rPr>
                <w:rFonts w:ascii="Times New Roman" w:hAnsi="Times New Roman"/>
                <w:szCs w:val="24"/>
              </w:rPr>
            </w:pPr>
            <w:r w:rsidRPr="00CA1710">
              <w:rPr>
                <w:rFonts w:ascii="Times New Roman" w:hAnsi="Times New Roman"/>
                <w:szCs w:val="24"/>
              </w:rPr>
              <w:t>2007</w:t>
            </w:r>
          </w:p>
        </w:tc>
        <w:tc>
          <w:tcPr>
            <w:tcW w:w="847"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16.81</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30.34</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16.75</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22.48</w:t>
            </w:r>
          </w:p>
        </w:tc>
        <w:tc>
          <w:tcPr>
            <w:tcW w:w="833"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13.61</w:t>
            </w:r>
          </w:p>
        </w:tc>
      </w:tr>
      <w:tr w:rsidR="000841B4" w:rsidRPr="00CA1710" w:rsidTr="00CA1710">
        <w:trPr>
          <w:trHeight w:val="288"/>
        </w:trPr>
        <w:tc>
          <w:tcPr>
            <w:tcW w:w="830" w:type="pct"/>
            <w:noWrap/>
          </w:tcPr>
          <w:p w:rsidR="000841B4" w:rsidRPr="00CA1710" w:rsidRDefault="000841B4" w:rsidP="00CA1710">
            <w:pPr>
              <w:spacing w:after="0" w:line="240" w:lineRule="auto"/>
              <w:rPr>
                <w:rFonts w:ascii="Times New Roman" w:hAnsi="Times New Roman"/>
                <w:szCs w:val="24"/>
              </w:rPr>
            </w:pPr>
            <w:r w:rsidRPr="00CA1710">
              <w:rPr>
                <w:rFonts w:ascii="Times New Roman" w:hAnsi="Times New Roman"/>
                <w:szCs w:val="24"/>
              </w:rPr>
              <w:t>2008</w:t>
            </w:r>
          </w:p>
        </w:tc>
        <w:tc>
          <w:tcPr>
            <w:tcW w:w="847"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13.88</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28.68</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17.28</w:t>
            </w:r>
          </w:p>
        </w:tc>
        <w:tc>
          <w:tcPr>
            <w:tcW w:w="830"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24.73</w:t>
            </w:r>
          </w:p>
        </w:tc>
        <w:tc>
          <w:tcPr>
            <w:tcW w:w="833" w:type="pct"/>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15.42</w:t>
            </w:r>
          </w:p>
        </w:tc>
      </w:tr>
      <w:tr w:rsidR="000841B4" w:rsidRPr="00CA1710" w:rsidTr="00CA1710">
        <w:trPr>
          <w:trHeight w:val="288"/>
        </w:trPr>
        <w:tc>
          <w:tcPr>
            <w:tcW w:w="830" w:type="pct"/>
            <w:tcBorders>
              <w:bottom w:val="single" w:sz="4" w:space="0" w:color="auto"/>
            </w:tcBorders>
            <w:noWrap/>
          </w:tcPr>
          <w:p w:rsidR="000841B4" w:rsidRPr="00CA1710" w:rsidRDefault="000841B4" w:rsidP="00CA1710">
            <w:pPr>
              <w:spacing w:after="0" w:line="240" w:lineRule="auto"/>
              <w:rPr>
                <w:rFonts w:ascii="Times New Roman" w:hAnsi="Times New Roman"/>
                <w:szCs w:val="24"/>
              </w:rPr>
            </w:pPr>
            <w:r w:rsidRPr="00CA1710">
              <w:rPr>
                <w:rFonts w:ascii="Times New Roman" w:hAnsi="Times New Roman"/>
                <w:szCs w:val="24"/>
              </w:rPr>
              <w:t>2009</w:t>
            </w:r>
          </w:p>
        </w:tc>
        <w:tc>
          <w:tcPr>
            <w:tcW w:w="847" w:type="pct"/>
            <w:tcBorders>
              <w:bottom w:val="sing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14.25</w:t>
            </w:r>
          </w:p>
        </w:tc>
        <w:tc>
          <w:tcPr>
            <w:tcW w:w="830" w:type="pct"/>
            <w:tcBorders>
              <w:bottom w:val="sing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25.12</w:t>
            </w:r>
          </w:p>
        </w:tc>
        <w:tc>
          <w:tcPr>
            <w:tcW w:w="830" w:type="pct"/>
            <w:tcBorders>
              <w:bottom w:val="sing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17.78</w:t>
            </w:r>
          </w:p>
        </w:tc>
        <w:tc>
          <w:tcPr>
            <w:tcW w:w="830" w:type="pct"/>
            <w:tcBorders>
              <w:bottom w:val="sing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22.80</w:t>
            </w:r>
          </w:p>
        </w:tc>
        <w:tc>
          <w:tcPr>
            <w:tcW w:w="833" w:type="pct"/>
            <w:tcBorders>
              <w:bottom w:val="sing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20.05</w:t>
            </w:r>
          </w:p>
        </w:tc>
      </w:tr>
      <w:tr w:rsidR="000841B4" w:rsidRPr="00CA1710" w:rsidTr="00CA1710">
        <w:trPr>
          <w:trHeight w:val="288"/>
        </w:trPr>
        <w:tc>
          <w:tcPr>
            <w:tcW w:w="830" w:type="pct"/>
            <w:tcBorders>
              <w:top w:val="single" w:sz="4" w:space="0" w:color="auto"/>
              <w:bottom w:val="double" w:sz="4" w:space="0" w:color="auto"/>
            </w:tcBorders>
            <w:noWrap/>
          </w:tcPr>
          <w:p w:rsidR="000841B4" w:rsidRPr="00CA1710" w:rsidRDefault="000841B4" w:rsidP="00CA1710">
            <w:pPr>
              <w:spacing w:after="0" w:line="240" w:lineRule="auto"/>
              <w:rPr>
                <w:rFonts w:ascii="Times New Roman" w:hAnsi="Times New Roman"/>
                <w:szCs w:val="24"/>
              </w:rPr>
            </w:pPr>
            <w:r w:rsidRPr="00CA1710">
              <w:rPr>
                <w:rFonts w:ascii="Times New Roman" w:hAnsi="Times New Roman"/>
                <w:szCs w:val="24"/>
              </w:rPr>
              <w:t>Total</w:t>
            </w:r>
          </w:p>
        </w:tc>
        <w:tc>
          <w:tcPr>
            <w:tcW w:w="847" w:type="pct"/>
            <w:tcBorders>
              <w:top w:val="single" w:sz="4" w:space="0" w:color="auto"/>
              <w:bottom w:val="doub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15.57</w:t>
            </w:r>
          </w:p>
        </w:tc>
        <w:tc>
          <w:tcPr>
            <w:tcW w:w="830" w:type="pct"/>
            <w:tcBorders>
              <w:top w:val="single" w:sz="4" w:space="0" w:color="auto"/>
              <w:bottom w:val="doub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25.04</w:t>
            </w:r>
          </w:p>
        </w:tc>
        <w:tc>
          <w:tcPr>
            <w:tcW w:w="830" w:type="pct"/>
            <w:tcBorders>
              <w:top w:val="single" w:sz="4" w:space="0" w:color="auto"/>
              <w:bottom w:val="doub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16.65</w:t>
            </w:r>
          </w:p>
        </w:tc>
        <w:tc>
          <w:tcPr>
            <w:tcW w:w="830" w:type="pct"/>
            <w:tcBorders>
              <w:top w:val="single" w:sz="4" w:space="0" w:color="auto"/>
              <w:bottom w:val="doub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24.26</w:t>
            </w:r>
          </w:p>
        </w:tc>
        <w:tc>
          <w:tcPr>
            <w:tcW w:w="833" w:type="pct"/>
            <w:tcBorders>
              <w:top w:val="single" w:sz="4" w:space="0" w:color="auto"/>
              <w:bottom w:val="double" w:sz="4" w:space="0" w:color="auto"/>
            </w:tcBorders>
            <w:noWrap/>
            <w:vAlign w:val="bottom"/>
          </w:tcPr>
          <w:p w:rsidR="000841B4" w:rsidRPr="00CA1710" w:rsidRDefault="000841B4" w:rsidP="00CA1710">
            <w:pPr>
              <w:spacing w:after="0" w:line="240" w:lineRule="auto"/>
              <w:jc w:val="center"/>
              <w:rPr>
                <w:rFonts w:ascii="Times New Roman" w:hAnsi="Times New Roman"/>
                <w:color w:val="000000"/>
              </w:rPr>
            </w:pPr>
            <w:r w:rsidRPr="00CA1710">
              <w:rPr>
                <w:rFonts w:ascii="Times New Roman" w:hAnsi="Times New Roman"/>
                <w:color w:val="000000"/>
              </w:rPr>
              <w:t>18.48</w:t>
            </w:r>
          </w:p>
        </w:tc>
      </w:tr>
    </w:tbl>
    <w:p w:rsidR="000841B4" w:rsidRDefault="000841B4">
      <w:pPr>
        <w:rPr>
          <w:rFonts w:ascii="Times New Roman" w:hAnsi="Times New Roman"/>
          <w:b/>
          <w:bCs/>
          <w:sz w:val="24"/>
          <w:szCs w:val="24"/>
        </w:rPr>
      </w:pPr>
      <w:r w:rsidRPr="000C12D4">
        <w:rPr>
          <w:rFonts w:ascii="Times New Roman" w:hAnsi="Times New Roman"/>
          <w:sz w:val="20"/>
          <w:szCs w:val="24"/>
          <w:vertAlign w:val="superscript"/>
        </w:rPr>
        <w:t>*</w:t>
      </w:r>
      <w:r w:rsidRPr="000C12D4">
        <w:rPr>
          <w:rFonts w:ascii="Times New Roman" w:hAnsi="Times New Roman"/>
          <w:sz w:val="20"/>
          <w:szCs w:val="24"/>
        </w:rPr>
        <w:t xml:space="preserve"> The answers to Fear of Losing </w:t>
      </w:r>
      <w:r>
        <w:rPr>
          <w:rFonts w:ascii="Times New Roman" w:hAnsi="Times New Roman"/>
          <w:sz w:val="20"/>
          <w:szCs w:val="24"/>
        </w:rPr>
        <w:t>Job, (but not</w:t>
      </w:r>
      <w:r w:rsidRPr="000C12D4">
        <w:rPr>
          <w:rFonts w:ascii="Times New Roman" w:hAnsi="Times New Roman"/>
          <w:sz w:val="20"/>
          <w:szCs w:val="24"/>
        </w:rPr>
        <w:t xml:space="preserve"> Fear of not Finding a Job</w:t>
      </w:r>
      <w:r>
        <w:rPr>
          <w:rFonts w:ascii="Times New Roman" w:hAnsi="Times New Roman"/>
          <w:sz w:val="20"/>
          <w:szCs w:val="24"/>
        </w:rPr>
        <w:t>)</w:t>
      </w:r>
      <w:r w:rsidRPr="000C12D4">
        <w:rPr>
          <w:rFonts w:ascii="Times New Roman" w:hAnsi="Times New Roman"/>
          <w:sz w:val="20"/>
          <w:szCs w:val="24"/>
        </w:rPr>
        <w:t xml:space="preserve"> question are redefined relative to the answers in the questionnaire so that the higher categories correspond to higher levels of fear.</w:t>
      </w:r>
      <w:r>
        <w:rPr>
          <w:rFonts w:ascii="Times New Roman" w:hAnsi="Times New Roman"/>
          <w:sz w:val="24"/>
          <w:szCs w:val="24"/>
        </w:rPr>
        <w:br w:type="page"/>
      </w:r>
    </w:p>
    <w:p w:rsidR="000841B4" w:rsidRPr="00F16E03" w:rsidRDefault="000841B4" w:rsidP="00CB43A1">
      <w:pPr>
        <w:pStyle w:val="Caption"/>
        <w:keepNext/>
        <w:spacing w:after="0"/>
        <w:rPr>
          <w:rFonts w:ascii="Times New Roman" w:hAnsi="Times New Roman"/>
          <w:color w:val="auto"/>
          <w:sz w:val="24"/>
          <w:szCs w:val="24"/>
        </w:rPr>
      </w:pPr>
      <w:r w:rsidRPr="00F16E03">
        <w:rPr>
          <w:rFonts w:ascii="Times New Roman" w:hAnsi="Times New Roman"/>
          <w:color w:val="auto"/>
          <w:sz w:val="24"/>
          <w:szCs w:val="24"/>
        </w:rPr>
        <w:t>Table</w:t>
      </w:r>
      <w:r>
        <w:rPr>
          <w:rFonts w:ascii="Times New Roman" w:hAnsi="Times New Roman"/>
          <w:color w:val="auto"/>
          <w:sz w:val="24"/>
          <w:szCs w:val="24"/>
        </w:rPr>
        <w:t xml:space="preserve"> 2</w:t>
      </w:r>
      <w:r w:rsidRPr="00F16E03">
        <w:rPr>
          <w:rFonts w:ascii="Times New Roman" w:hAnsi="Times New Roman"/>
          <w:color w:val="auto"/>
          <w:sz w:val="24"/>
          <w:szCs w:val="24"/>
        </w:rPr>
        <w:t xml:space="preserve">: </w:t>
      </w:r>
      <w:r w:rsidRPr="00CB43A1">
        <w:rPr>
          <w:rFonts w:ascii="Times New Roman" w:hAnsi="Times New Roman"/>
          <w:b w:val="0"/>
          <w:color w:val="auto"/>
          <w:sz w:val="24"/>
          <w:szCs w:val="24"/>
        </w:rPr>
        <w:t>Descriptive statistics for the main variables</w:t>
      </w:r>
      <w:r>
        <w:rPr>
          <w:rFonts w:ascii="Times New Roman" w:hAnsi="Times New Roman"/>
          <w:b w:val="0"/>
          <w:color w:val="auto"/>
          <w:sz w:val="24"/>
          <w:szCs w:val="24"/>
        </w:rPr>
        <w:t xml:space="preserve"> used in the analysis</w:t>
      </w:r>
      <w:r w:rsidRPr="00CB43A1">
        <w:rPr>
          <w:rFonts w:ascii="Times New Roman" w:hAnsi="Times New Roman"/>
          <w:b w:val="0"/>
          <w:color w:val="auto"/>
          <w:sz w:val="24"/>
          <w:szCs w:val="24"/>
        </w:rPr>
        <w:t xml:space="preserve">. </w:t>
      </w:r>
      <w:r w:rsidRPr="00F16E03">
        <w:rPr>
          <w:rFonts w:ascii="Times New Roman" w:hAnsi="Times New Roman"/>
          <w:b w:val="0"/>
          <w:color w:val="auto"/>
          <w:sz w:val="24"/>
          <w:szCs w:val="24"/>
        </w:rPr>
        <w:t>Pooled sample of working age adults, 2000-2009 RLMS.</w:t>
      </w:r>
    </w:p>
    <w:tbl>
      <w:tblPr>
        <w:tblW w:w="5000" w:type="pct"/>
        <w:tblCellMar>
          <w:left w:w="30" w:type="dxa"/>
          <w:right w:w="30" w:type="dxa"/>
        </w:tblCellMar>
        <w:tblLook w:val="0000"/>
      </w:tblPr>
      <w:tblGrid>
        <w:gridCol w:w="2821"/>
        <w:gridCol w:w="1649"/>
        <w:gridCol w:w="1650"/>
        <w:gridCol w:w="1650"/>
        <w:gridCol w:w="1650"/>
      </w:tblGrid>
      <w:tr w:rsidR="000841B4" w:rsidRPr="00CA1710" w:rsidTr="00CB43A1">
        <w:trPr>
          <w:trHeight w:val="247"/>
        </w:trPr>
        <w:tc>
          <w:tcPr>
            <w:tcW w:w="1497" w:type="pct"/>
            <w:tcBorders>
              <w:top w:val="single" w:sz="4" w:space="0" w:color="auto"/>
              <w:bottom w:val="single" w:sz="4" w:space="0" w:color="auto"/>
            </w:tcBorders>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p>
        </w:tc>
        <w:tc>
          <w:tcPr>
            <w:tcW w:w="1751" w:type="pct"/>
            <w:gridSpan w:val="2"/>
            <w:tcBorders>
              <w:top w:val="single" w:sz="4" w:space="0" w:color="auto"/>
              <w:bottom w:val="single" w:sz="4" w:space="0" w:color="auto"/>
            </w:tcBorders>
          </w:tcPr>
          <w:p w:rsidR="000841B4" w:rsidRPr="00CA1710" w:rsidRDefault="000841B4" w:rsidP="00CB43A1">
            <w:pPr>
              <w:autoSpaceDE w:val="0"/>
              <w:autoSpaceDN w:val="0"/>
              <w:adjustRightInd w:val="0"/>
              <w:spacing w:after="0" w:line="240" w:lineRule="auto"/>
              <w:jc w:val="center"/>
              <w:rPr>
                <w:rFonts w:ascii="Times New Roman" w:hAnsi="Times New Roman"/>
                <w:b/>
                <w:iCs/>
                <w:color w:val="000000"/>
                <w:sz w:val="20"/>
                <w:szCs w:val="20"/>
              </w:rPr>
            </w:pPr>
            <w:r w:rsidRPr="00CA1710">
              <w:rPr>
                <w:rFonts w:ascii="Times New Roman" w:hAnsi="Times New Roman"/>
                <w:b/>
                <w:iCs/>
                <w:color w:val="000000"/>
                <w:sz w:val="20"/>
                <w:szCs w:val="20"/>
              </w:rPr>
              <w:t>Men</w:t>
            </w:r>
          </w:p>
        </w:tc>
        <w:tc>
          <w:tcPr>
            <w:tcW w:w="1752" w:type="pct"/>
            <w:gridSpan w:val="2"/>
            <w:tcBorders>
              <w:top w:val="single" w:sz="4" w:space="0" w:color="auto"/>
              <w:bottom w:val="single" w:sz="4" w:space="0" w:color="auto"/>
            </w:tcBorders>
          </w:tcPr>
          <w:p w:rsidR="000841B4" w:rsidRPr="00CA1710" w:rsidRDefault="000841B4" w:rsidP="00CB43A1">
            <w:pPr>
              <w:autoSpaceDE w:val="0"/>
              <w:autoSpaceDN w:val="0"/>
              <w:adjustRightInd w:val="0"/>
              <w:spacing w:after="0" w:line="240" w:lineRule="auto"/>
              <w:jc w:val="center"/>
              <w:rPr>
                <w:rFonts w:ascii="Times New Roman" w:hAnsi="Times New Roman"/>
                <w:b/>
                <w:iCs/>
                <w:color w:val="000000"/>
                <w:sz w:val="20"/>
                <w:szCs w:val="20"/>
              </w:rPr>
            </w:pPr>
            <w:r w:rsidRPr="00CA1710">
              <w:rPr>
                <w:rFonts w:ascii="Times New Roman" w:hAnsi="Times New Roman"/>
                <w:b/>
                <w:iCs/>
                <w:color w:val="000000"/>
                <w:sz w:val="20"/>
                <w:szCs w:val="20"/>
              </w:rPr>
              <w:t>Women</w:t>
            </w:r>
          </w:p>
        </w:tc>
      </w:tr>
      <w:tr w:rsidR="000841B4" w:rsidRPr="00CA1710" w:rsidTr="00CB43A1">
        <w:trPr>
          <w:trHeight w:val="247"/>
        </w:trPr>
        <w:tc>
          <w:tcPr>
            <w:tcW w:w="1497" w:type="pct"/>
            <w:tcBorders>
              <w:top w:val="single" w:sz="4" w:space="0" w:color="auto"/>
              <w:bottom w:val="single" w:sz="4" w:space="0" w:color="auto"/>
            </w:tcBorders>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p>
        </w:tc>
        <w:tc>
          <w:tcPr>
            <w:tcW w:w="875" w:type="pct"/>
            <w:tcBorders>
              <w:top w:val="single" w:sz="4" w:space="0" w:color="auto"/>
              <w:bottom w:val="single" w:sz="4" w:space="0" w:color="auto"/>
            </w:tcBorders>
          </w:tcPr>
          <w:p w:rsidR="000841B4" w:rsidRPr="00CA1710" w:rsidRDefault="000841B4" w:rsidP="00096C79">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Coefficient</w:t>
            </w:r>
          </w:p>
        </w:tc>
        <w:tc>
          <w:tcPr>
            <w:tcW w:w="876" w:type="pct"/>
            <w:tcBorders>
              <w:top w:val="single" w:sz="4" w:space="0" w:color="auto"/>
              <w:bottom w:val="single" w:sz="4" w:space="0" w:color="auto"/>
            </w:tcBorders>
          </w:tcPr>
          <w:p w:rsidR="000841B4" w:rsidRPr="00CA1710" w:rsidRDefault="000841B4" w:rsidP="00CB43A1">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Standard Error</w:t>
            </w:r>
          </w:p>
        </w:tc>
        <w:tc>
          <w:tcPr>
            <w:tcW w:w="876" w:type="pct"/>
            <w:tcBorders>
              <w:top w:val="single" w:sz="4" w:space="0" w:color="auto"/>
              <w:bottom w:val="single" w:sz="4" w:space="0" w:color="auto"/>
            </w:tcBorders>
          </w:tcPr>
          <w:p w:rsidR="000841B4" w:rsidRPr="00CA1710" w:rsidRDefault="000841B4" w:rsidP="00096C79">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Coefficient</w:t>
            </w:r>
          </w:p>
        </w:tc>
        <w:tc>
          <w:tcPr>
            <w:tcW w:w="876" w:type="pct"/>
            <w:tcBorders>
              <w:top w:val="single" w:sz="4" w:space="0" w:color="auto"/>
              <w:bottom w:val="single" w:sz="4" w:space="0" w:color="auto"/>
            </w:tcBorders>
          </w:tcPr>
          <w:p w:rsidR="000841B4" w:rsidRPr="00CA1710" w:rsidRDefault="000841B4" w:rsidP="00CB43A1">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Standard Error</w:t>
            </w:r>
          </w:p>
        </w:tc>
      </w:tr>
      <w:tr w:rsidR="000841B4" w:rsidRPr="00CA1710" w:rsidTr="00CB43A1">
        <w:trPr>
          <w:trHeight w:val="247"/>
        </w:trPr>
        <w:tc>
          <w:tcPr>
            <w:tcW w:w="1497" w:type="pct"/>
            <w:tcBorders>
              <w:top w:val="single" w:sz="4" w:space="0" w:color="auto"/>
            </w:tcBorders>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Log Real wage</w:t>
            </w:r>
          </w:p>
        </w:tc>
        <w:tc>
          <w:tcPr>
            <w:tcW w:w="875" w:type="pct"/>
            <w:tcBorders>
              <w:top w:val="single" w:sz="4" w:space="0" w:color="auto"/>
            </w:tcBorders>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8.718</w:t>
            </w:r>
          </w:p>
        </w:tc>
        <w:tc>
          <w:tcPr>
            <w:tcW w:w="876" w:type="pct"/>
            <w:tcBorders>
              <w:top w:val="single" w:sz="4" w:space="0" w:color="auto"/>
            </w:tcBorders>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0.693</w:t>
            </w:r>
          </w:p>
        </w:tc>
        <w:tc>
          <w:tcPr>
            <w:tcW w:w="876" w:type="pct"/>
            <w:tcBorders>
              <w:top w:val="single" w:sz="4" w:space="0" w:color="auto"/>
            </w:tcBorders>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8.723</w:t>
            </w:r>
          </w:p>
        </w:tc>
        <w:tc>
          <w:tcPr>
            <w:tcW w:w="876" w:type="pct"/>
            <w:tcBorders>
              <w:top w:val="single" w:sz="4" w:space="0" w:color="auto"/>
            </w:tcBorders>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0.694</w:t>
            </w: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Regional unemployment</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7.309</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3.350</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7.308</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3.367</w:t>
            </w: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i/>
                <w:color w:val="000000"/>
                <w:sz w:val="20"/>
                <w:szCs w:val="20"/>
              </w:rPr>
            </w:pPr>
            <w:r w:rsidRPr="00CA1710">
              <w:rPr>
                <w:rFonts w:ascii="Times New Roman" w:hAnsi="Times New Roman"/>
                <w:i/>
                <w:color w:val="000000"/>
                <w:sz w:val="20"/>
                <w:szCs w:val="20"/>
              </w:rPr>
              <w:t>Individual Characteristics</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Age in year</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39.174</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12.063</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39.852</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11.953</w:t>
            </w: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Receives pension</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0.134</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0.341</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0.162</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0.368</w:t>
            </w: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i/>
                <w:color w:val="000000"/>
                <w:sz w:val="20"/>
                <w:szCs w:val="20"/>
              </w:rPr>
            </w:pPr>
            <w:r w:rsidRPr="00CA1710">
              <w:rPr>
                <w:rFonts w:ascii="Times New Roman" w:hAnsi="Times New Roman"/>
                <w:i/>
                <w:color w:val="000000"/>
                <w:sz w:val="20"/>
                <w:szCs w:val="20"/>
              </w:rPr>
              <w:t>Education</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Incom. Secondary</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0.071</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0.257</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0.054</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0.225</w:t>
            </w: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Incom. secondary/vocational</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0.038</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0.192</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0.022</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0.148</w:t>
            </w: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Secondary School</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0.207</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0.405</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0.183</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0.386</w:t>
            </w: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Secondary + vocational</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0.177</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0.382</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0.139</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0.346</w:t>
            </w: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College degree</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0.250</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0.433</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0.313</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0.464</w:t>
            </w: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University and higher</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0.254</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0.435</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0.287</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0.453</w:t>
            </w: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Work tenure</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7.176</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8.948</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8.020</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9.399</w:t>
            </w: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Married</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0.721</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0.448</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0.645</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0.478</w:t>
            </w: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i/>
                <w:color w:val="000000"/>
                <w:sz w:val="20"/>
                <w:szCs w:val="20"/>
              </w:rPr>
            </w:pPr>
            <w:r w:rsidRPr="00CA1710">
              <w:rPr>
                <w:rFonts w:ascii="Times New Roman" w:hAnsi="Times New Roman"/>
                <w:i/>
                <w:color w:val="000000"/>
                <w:sz w:val="20"/>
                <w:szCs w:val="20"/>
              </w:rPr>
              <w:t>Household Characteristics</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Log of household size</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1.130</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0.428</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1.087</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0.445</w:t>
            </w: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Share of children</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0.148</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0.179</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0.145</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0.181</w:t>
            </w: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Share of pensioners</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0.078</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0.189</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0.081</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0.194</w:t>
            </w: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i/>
                <w:color w:val="000000"/>
                <w:sz w:val="20"/>
                <w:szCs w:val="20"/>
              </w:rPr>
            </w:pPr>
            <w:r w:rsidRPr="00CA1710">
              <w:rPr>
                <w:rFonts w:ascii="Times New Roman" w:hAnsi="Times New Roman"/>
                <w:i/>
                <w:color w:val="000000"/>
                <w:sz w:val="20"/>
                <w:szCs w:val="20"/>
              </w:rPr>
              <w:t>Type of locality</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Moscow/St. Petersburg </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0.132</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0.339</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0.135</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0.342</w:t>
            </w: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City</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0.330</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0.470</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0.331</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0.471</w:t>
            </w: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Town</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0.285</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0.452</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0.285</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0.451</w:t>
            </w:r>
          </w:p>
        </w:tc>
      </w:tr>
      <w:tr w:rsidR="000841B4" w:rsidRPr="00CA1710" w:rsidTr="00CD6F5A">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Small Town</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0.054</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0.226</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0.057</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0.232</w:t>
            </w:r>
          </w:p>
        </w:tc>
      </w:tr>
      <w:tr w:rsidR="000841B4" w:rsidRPr="00CA1710" w:rsidTr="00CD6F5A">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Village</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0.199</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0.399</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0.192</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0.394</w:t>
            </w:r>
          </w:p>
        </w:tc>
      </w:tr>
      <w:tr w:rsidR="000841B4" w:rsidRPr="00CA1710" w:rsidTr="00CD6F5A">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i/>
                <w:color w:val="000000"/>
                <w:sz w:val="20"/>
                <w:szCs w:val="20"/>
              </w:rPr>
            </w:pPr>
            <w:r w:rsidRPr="00CA1710">
              <w:rPr>
                <w:rFonts w:ascii="Times New Roman" w:hAnsi="Times New Roman"/>
                <w:i/>
                <w:color w:val="000000"/>
                <w:sz w:val="20"/>
                <w:szCs w:val="20"/>
              </w:rPr>
              <w:t>Federal Regions</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CD6F5A">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North-Western</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0.283</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0.450</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0.283</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0.450</w:t>
            </w:r>
          </w:p>
        </w:tc>
      </w:tr>
      <w:tr w:rsidR="000841B4" w:rsidRPr="00CA1710" w:rsidTr="00CD6F5A">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Central </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0.114</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0.318</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0.122</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0.328</w:t>
            </w:r>
          </w:p>
        </w:tc>
      </w:tr>
      <w:tr w:rsidR="000841B4" w:rsidRPr="00CA1710" w:rsidTr="00CD6F5A">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South</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0.133</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0.339</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0.129</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0.335</w:t>
            </w:r>
          </w:p>
        </w:tc>
      </w:tr>
      <w:tr w:rsidR="000841B4" w:rsidRPr="00CA1710" w:rsidTr="00CD6F5A">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Volga river Region</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0.233</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0.422</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0.231</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0.422</w:t>
            </w:r>
          </w:p>
        </w:tc>
      </w:tr>
      <w:tr w:rsidR="000841B4" w:rsidRPr="00CA1710" w:rsidTr="00CD6F5A">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Ural Region</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0.078</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0.267</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0.077</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0.266</w:t>
            </w:r>
          </w:p>
        </w:tc>
      </w:tr>
      <w:tr w:rsidR="000841B4" w:rsidRPr="00CA1710" w:rsidTr="00CD6F5A">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Siberia</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0.117</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0.322</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0.120</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0.325</w:t>
            </w:r>
          </w:p>
        </w:tc>
      </w:tr>
      <w:tr w:rsidR="000841B4" w:rsidRPr="00CA1710" w:rsidTr="00CD6F5A">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Far Eastern</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0.043</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0.203</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0.038</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0.191</w:t>
            </w:r>
          </w:p>
        </w:tc>
      </w:tr>
      <w:tr w:rsidR="000841B4" w:rsidRPr="00CA1710" w:rsidTr="00CD6F5A">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i/>
                <w:color w:val="000000"/>
                <w:sz w:val="20"/>
                <w:szCs w:val="20"/>
              </w:rPr>
            </w:pPr>
            <w:r w:rsidRPr="00CA1710">
              <w:rPr>
                <w:rFonts w:ascii="Times New Roman" w:hAnsi="Times New Roman"/>
                <w:i/>
                <w:color w:val="000000"/>
                <w:sz w:val="20"/>
                <w:szCs w:val="20"/>
              </w:rPr>
              <w:t>Yeas of RLMS</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2000</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0.070</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0.256</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0.070</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0.255</w:t>
            </w: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2001</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0.081</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0.273</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0.081</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0.273</w:t>
            </w: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2002</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0.086</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0.280</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0.086</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0.280</w:t>
            </w: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2003</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0.091</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0.287</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0.092</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0.289</w:t>
            </w: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2004</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0.095</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0.294</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0.095</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0.294</w:t>
            </w: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2005</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0.096</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0.295</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0.094</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0.292</w:t>
            </w: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2006</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0.117</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0.321</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0.117</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0.322</w:t>
            </w: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2007</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0.119</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0.324</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0.119</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0.323</w:t>
            </w: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2008</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0.123</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0.329</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0.123</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0.329</w:t>
            </w:r>
          </w:p>
        </w:tc>
      </w:tr>
      <w:tr w:rsidR="000841B4" w:rsidRPr="00CA1710" w:rsidTr="00CB43A1">
        <w:trPr>
          <w:trHeight w:val="247"/>
        </w:trPr>
        <w:tc>
          <w:tcPr>
            <w:tcW w:w="1497" w:type="pct"/>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2009</w:t>
            </w:r>
          </w:p>
        </w:tc>
        <w:tc>
          <w:tcPr>
            <w:tcW w:w="875"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0.121</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0.326</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0.122</w:t>
            </w:r>
          </w:p>
        </w:tc>
        <w:tc>
          <w:tcPr>
            <w:tcW w:w="876"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0.328</w:t>
            </w:r>
          </w:p>
        </w:tc>
      </w:tr>
      <w:tr w:rsidR="000841B4" w:rsidRPr="00CA1710" w:rsidTr="00CD6F5A">
        <w:trPr>
          <w:trHeight w:val="247"/>
        </w:trPr>
        <w:tc>
          <w:tcPr>
            <w:tcW w:w="1497" w:type="pct"/>
            <w:tcBorders>
              <w:top w:val="single" w:sz="4" w:space="0" w:color="auto"/>
              <w:bottom w:val="double" w:sz="4" w:space="0" w:color="auto"/>
            </w:tcBorders>
          </w:tcPr>
          <w:p w:rsidR="000841B4" w:rsidRPr="00CA1710" w:rsidRDefault="000841B4" w:rsidP="00CB43A1">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Number of observations</w:t>
            </w:r>
          </w:p>
        </w:tc>
        <w:tc>
          <w:tcPr>
            <w:tcW w:w="1751" w:type="pct"/>
            <w:gridSpan w:val="2"/>
            <w:tcBorders>
              <w:top w:val="single" w:sz="4" w:space="0" w:color="auto"/>
              <w:bottom w:val="double" w:sz="4" w:space="0" w:color="auto"/>
            </w:tcBorders>
          </w:tcPr>
          <w:p w:rsidR="000841B4" w:rsidRPr="00CA1710" w:rsidRDefault="000841B4" w:rsidP="00096C79">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23,248</w:t>
            </w:r>
          </w:p>
        </w:tc>
        <w:tc>
          <w:tcPr>
            <w:tcW w:w="1752" w:type="pct"/>
            <w:gridSpan w:val="2"/>
            <w:tcBorders>
              <w:top w:val="single" w:sz="4" w:space="0" w:color="auto"/>
              <w:bottom w:val="double" w:sz="4" w:space="0" w:color="auto"/>
            </w:tcBorders>
          </w:tcPr>
          <w:p w:rsidR="000841B4" w:rsidRPr="00CA1710" w:rsidRDefault="000841B4" w:rsidP="00096C79">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23.378</w:t>
            </w:r>
          </w:p>
        </w:tc>
      </w:tr>
    </w:tbl>
    <w:p w:rsidR="000841B4" w:rsidRDefault="000841B4">
      <w:pPr>
        <w:rPr>
          <w:rFonts w:ascii="Times New Roman" w:hAnsi="Times New Roman"/>
          <w:b/>
          <w:bCs/>
          <w:sz w:val="24"/>
          <w:szCs w:val="24"/>
        </w:rPr>
      </w:pPr>
      <w:r>
        <w:rPr>
          <w:rFonts w:ascii="Times New Roman" w:hAnsi="Times New Roman"/>
          <w:sz w:val="24"/>
          <w:szCs w:val="24"/>
        </w:rPr>
        <w:br w:type="page"/>
      </w:r>
    </w:p>
    <w:p w:rsidR="000841B4" w:rsidRPr="00F16E03" w:rsidRDefault="000841B4" w:rsidP="00F16E03">
      <w:pPr>
        <w:pStyle w:val="Caption"/>
        <w:keepNext/>
        <w:spacing w:after="0"/>
        <w:rPr>
          <w:rFonts w:ascii="Times New Roman" w:hAnsi="Times New Roman"/>
          <w:color w:val="auto"/>
          <w:sz w:val="24"/>
          <w:szCs w:val="24"/>
        </w:rPr>
      </w:pPr>
      <w:r w:rsidRPr="00F16E03">
        <w:rPr>
          <w:rFonts w:ascii="Times New Roman" w:hAnsi="Times New Roman"/>
          <w:color w:val="auto"/>
          <w:sz w:val="24"/>
          <w:szCs w:val="24"/>
        </w:rPr>
        <w:t xml:space="preserve">Table </w:t>
      </w:r>
      <w:bookmarkEnd w:id="5"/>
      <w:r>
        <w:rPr>
          <w:rFonts w:ascii="Times New Roman" w:hAnsi="Times New Roman"/>
          <w:color w:val="auto"/>
          <w:sz w:val="24"/>
          <w:szCs w:val="24"/>
        </w:rPr>
        <w:t>3</w:t>
      </w:r>
      <w:r w:rsidRPr="00F16E03">
        <w:rPr>
          <w:rFonts w:ascii="Times New Roman" w:hAnsi="Times New Roman"/>
          <w:color w:val="auto"/>
          <w:sz w:val="24"/>
          <w:szCs w:val="24"/>
        </w:rPr>
        <w:t xml:space="preserve">: </w:t>
      </w:r>
      <w:r w:rsidRPr="00F16E03">
        <w:rPr>
          <w:rFonts w:ascii="Times New Roman" w:hAnsi="Times New Roman"/>
          <w:b w:val="0"/>
          <w:color w:val="auto"/>
          <w:sz w:val="24"/>
          <w:szCs w:val="24"/>
        </w:rPr>
        <w:t xml:space="preserve">Fear of </w:t>
      </w:r>
      <w:r>
        <w:rPr>
          <w:rFonts w:ascii="Times New Roman" w:hAnsi="Times New Roman"/>
          <w:b w:val="0"/>
          <w:color w:val="auto"/>
          <w:sz w:val="24"/>
          <w:szCs w:val="24"/>
        </w:rPr>
        <w:t>L</w:t>
      </w:r>
      <w:r w:rsidRPr="00F16E03">
        <w:rPr>
          <w:rFonts w:ascii="Times New Roman" w:hAnsi="Times New Roman"/>
          <w:b w:val="0"/>
          <w:color w:val="auto"/>
          <w:sz w:val="24"/>
          <w:szCs w:val="24"/>
        </w:rPr>
        <w:t xml:space="preserve">osing </w:t>
      </w:r>
      <w:r>
        <w:rPr>
          <w:rFonts w:ascii="Times New Roman" w:hAnsi="Times New Roman"/>
          <w:b w:val="0"/>
          <w:color w:val="auto"/>
          <w:sz w:val="24"/>
          <w:szCs w:val="24"/>
        </w:rPr>
        <w:t>a</w:t>
      </w:r>
      <w:r w:rsidRPr="00F16E03">
        <w:rPr>
          <w:rFonts w:ascii="Times New Roman" w:hAnsi="Times New Roman"/>
          <w:b w:val="0"/>
          <w:color w:val="auto"/>
          <w:sz w:val="24"/>
          <w:szCs w:val="24"/>
        </w:rPr>
        <w:t xml:space="preserve"> </w:t>
      </w:r>
      <w:r>
        <w:rPr>
          <w:rFonts w:ascii="Times New Roman" w:hAnsi="Times New Roman"/>
          <w:b w:val="0"/>
          <w:color w:val="auto"/>
          <w:sz w:val="24"/>
          <w:szCs w:val="24"/>
        </w:rPr>
        <w:t>J</w:t>
      </w:r>
      <w:r w:rsidRPr="00F16E03">
        <w:rPr>
          <w:rFonts w:ascii="Times New Roman" w:hAnsi="Times New Roman"/>
          <w:b w:val="0"/>
          <w:color w:val="auto"/>
          <w:sz w:val="24"/>
          <w:szCs w:val="24"/>
        </w:rPr>
        <w:t>ob. Ordered probit estimation and OLS estimation for wage equations for men and women. Pooled sample of working age adults, 2000-2009 RL</w:t>
      </w:r>
      <w:r>
        <w:rPr>
          <w:rFonts w:ascii="Times New Roman" w:hAnsi="Times New Roman"/>
          <w:b w:val="0"/>
          <w:color w:val="auto"/>
          <w:sz w:val="24"/>
          <w:szCs w:val="24"/>
        </w:rPr>
        <w:t>M</w:t>
      </w:r>
      <w:r w:rsidRPr="00F16E03">
        <w:rPr>
          <w:rFonts w:ascii="Times New Roman" w:hAnsi="Times New Roman"/>
          <w:b w:val="0"/>
          <w:color w:val="auto"/>
          <w:sz w:val="24"/>
          <w:szCs w:val="24"/>
        </w:rPr>
        <w:t>S.</w:t>
      </w:r>
    </w:p>
    <w:tbl>
      <w:tblPr>
        <w:tblW w:w="5000" w:type="pct"/>
        <w:tblLayout w:type="fixed"/>
        <w:tblCellMar>
          <w:left w:w="30" w:type="dxa"/>
          <w:right w:w="30" w:type="dxa"/>
        </w:tblCellMar>
        <w:tblLook w:val="0000"/>
      </w:tblPr>
      <w:tblGrid>
        <w:gridCol w:w="2463"/>
        <w:gridCol w:w="871"/>
        <w:gridCol w:w="898"/>
        <w:gridCol w:w="870"/>
        <w:gridCol w:w="870"/>
        <w:gridCol w:w="870"/>
        <w:gridCol w:w="870"/>
        <w:gridCol w:w="870"/>
        <w:gridCol w:w="838"/>
      </w:tblGrid>
      <w:tr w:rsidR="000841B4" w:rsidRPr="00CA1710" w:rsidTr="008C3DA8">
        <w:trPr>
          <w:trHeight w:val="247"/>
        </w:trPr>
        <w:tc>
          <w:tcPr>
            <w:tcW w:w="1307"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p>
        </w:tc>
        <w:tc>
          <w:tcPr>
            <w:tcW w:w="1861" w:type="pct"/>
            <w:gridSpan w:val="4"/>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b/>
                <w:iCs/>
                <w:color w:val="000000"/>
                <w:sz w:val="20"/>
                <w:szCs w:val="20"/>
              </w:rPr>
            </w:pPr>
            <w:r w:rsidRPr="00CA1710">
              <w:rPr>
                <w:rFonts w:ascii="Times New Roman" w:hAnsi="Times New Roman"/>
                <w:b/>
                <w:iCs/>
                <w:color w:val="000000"/>
                <w:sz w:val="20"/>
                <w:szCs w:val="20"/>
              </w:rPr>
              <w:t>Men</w:t>
            </w:r>
          </w:p>
        </w:tc>
        <w:tc>
          <w:tcPr>
            <w:tcW w:w="1831" w:type="pct"/>
            <w:gridSpan w:val="4"/>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b/>
                <w:iCs/>
                <w:color w:val="000000"/>
                <w:sz w:val="20"/>
                <w:szCs w:val="20"/>
              </w:rPr>
            </w:pPr>
            <w:r w:rsidRPr="00CA1710">
              <w:rPr>
                <w:rFonts w:ascii="Times New Roman" w:hAnsi="Times New Roman"/>
                <w:b/>
                <w:iCs/>
                <w:color w:val="000000"/>
                <w:sz w:val="20"/>
                <w:szCs w:val="20"/>
              </w:rPr>
              <w:t>Women</w:t>
            </w:r>
          </w:p>
        </w:tc>
      </w:tr>
      <w:tr w:rsidR="000841B4" w:rsidRPr="00CA1710" w:rsidTr="008C3DA8">
        <w:trPr>
          <w:trHeight w:val="247"/>
        </w:trPr>
        <w:tc>
          <w:tcPr>
            <w:tcW w:w="1307"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p>
        </w:tc>
        <w:tc>
          <w:tcPr>
            <w:tcW w:w="938" w:type="pct"/>
            <w:gridSpan w:val="2"/>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Cs/>
                <w:color w:val="000000"/>
                <w:sz w:val="20"/>
                <w:szCs w:val="20"/>
              </w:rPr>
            </w:pPr>
            <w:r w:rsidRPr="00CA1710">
              <w:rPr>
                <w:rFonts w:ascii="Times New Roman" w:hAnsi="Times New Roman"/>
                <w:iCs/>
                <w:color w:val="000000"/>
                <w:sz w:val="20"/>
                <w:szCs w:val="20"/>
              </w:rPr>
              <w:t>Ordered probit</w:t>
            </w:r>
          </w:p>
        </w:tc>
        <w:tc>
          <w:tcPr>
            <w:tcW w:w="924" w:type="pct"/>
            <w:gridSpan w:val="2"/>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Cs/>
                <w:color w:val="000000"/>
                <w:sz w:val="20"/>
                <w:szCs w:val="20"/>
              </w:rPr>
            </w:pPr>
            <w:r w:rsidRPr="00CA1710">
              <w:rPr>
                <w:rFonts w:ascii="Times New Roman" w:hAnsi="Times New Roman"/>
                <w:iCs/>
                <w:color w:val="000000"/>
                <w:sz w:val="20"/>
                <w:szCs w:val="20"/>
              </w:rPr>
              <w:t>OLS</w:t>
            </w:r>
          </w:p>
          <w:p w:rsidR="000841B4" w:rsidRPr="00CA1710" w:rsidRDefault="000841B4" w:rsidP="00996B84">
            <w:pPr>
              <w:autoSpaceDE w:val="0"/>
              <w:autoSpaceDN w:val="0"/>
              <w:adjustRightInd w:val="0"/>
              <w:spacing w:after="0" w:line="240" w:lineRule="auto"/>
              <w:jc w:val="center"/>
              <w:rPr>
                <w:rFonts w:ascii="Times New Roman" w:hAnsi="Times New Roman"/>
                <w:iCs/>
                <w:color w:val="000000"/>
                <w:sz w:val="20"/>
                <w:szCs w:val="20"/>
              </w:rPr>
            </w:pPr>
            <w:r w:rsidRPr="00CA1710">
              <w:rPr>
                <w:rFonts w:ascii="Times New Roman" w:hAnsi="Times New Roman"/>
                <w:iCs/>
                <w:color w:val="000000"/>
                <w:sz w:val="20"/>
                <w:szCs w:val="20"/>
              </w:rPr>
              <w:t>Wage regression</w:t>
            </w:r>
          </w:p>
        </w:tc>
        <w:tc>
          <w:tcPr>
            <w:tcW w:w="924" w:type="pct"/>
            <w:gridSpan w:val="2"/>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Cs/>
                <w:color w:val="000000"/>
                <w:sz w:val="20"/>
                <w:szCs w:val="20"/>
              </w:rPr>
            </w:pPr>
            <w:r w:rsidRPr="00CA1710">
              <w:rPr>
                <w:rFonts w:ascii="Times New Roman" w:hAnsi="Times New Roman"/>
                <w:iCs/>
                <w:color w:val="000000"/>
                <w:sz w:val="20"/>
                <w:szCs w:val="20"/>
              </w:rPr>
              <w:t>Ordered probit</w:t>
            </w:r>
          </w:p>
        </w:tc>
        <w:tc>
          <w:tcPr>
            <w:tcW w:w="908" w:type="pct"/>
            <w:gridSpan w:val="2"/>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Cs/>
                <w:color w:val="000000"/>
                <w:sz w:val="20"/>
                <w:szCs w:val="20"/>
              </w:rPr>
            </w:pPr>
            <w:r w:rsidRPr="00CA1710">
              <w:rPr>
                <w:rFonts w:ascii="Times New Roman" w:hAnsi="Times New Roman"/>
                <w:iCs/>
                <w:color w:val="000000"/>
                <w:sz w:val="20"/>
                <w:szCs w:val="20"/>
              </w:rPr>
              <w:t>OLS</w:t>
            </w:r>
          </w:p>
          <w:p w:rsidR="000841B4" w:rsidRPr="00CA1710" w:rsidRDefault="000841B4" w:rsidP="00996B84">
            <w:pPr>
              <w:autoSpaceDE w:val="0"/>
              <w:autoSpaceDN w:val="0"/>
              <w:adjustRightInd w:val="0"/>
              <w:spacing w:after="0" w:line="240" w:lineRule="auto"/>
              <w:jc w:val="center"/>
              <w:rPr>
                <w:rFonts w:ascii="Times New Roman" w:hAnsi="Times New Roman"/>
                <w:iCs/>
                <w:color w:val="000000"/>
                <w:sz w:val="20"/>
                <w:szCs w:val="20"/>
              </w:rPr>
            </w:pPr>
            <w:r w:rsidRPr="00CA1710">
              <w:rPr>
                <w:rFonts w:ascii="Times New Roman" w:hAnsi="Times New Roman"/>
                <w:iCs/>
                <w:color w:val="000000"/>
                <w:sz w:val="20"/>
                <w:szCs w:val="20"/>
              </w:rPr>
              <w:t>Wage regression</w:t>
            </w:r>
          </w:p>
        </w:tc>
      </w:tr>
      <w:tr w:rsidR="000841B4" w:rsidRPr="00CA1710" w:rsidTr="008C3DA8">
        <w:trPr>
          <w:trHeight w:val="247"/>
        </w:trPr>
        <w:tc>
          <w:tcPr>
            <w:tcW w:w="1307"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p>
        </w:tc>
        <w:tc>
          <w:tcPr>
            <w:tcW w:w="462"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Coeff.</w:t>
            </w:r>
          </w:p>
        </w:tc>
        <w:tc>
          <w:tcPr>
            <w:tcW w:w="476"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Std.Err</w:t>
            </w:r>
          </w:p>
        </w:tc>
        <w:tc>
          <w:tcPr>
            <w:tcW w:w="462"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Coeff.</w:t>
            </w:r>
          </w:p>
        </w:tc>
        <w:tc>
          <w:tcPr>
            <w:tcW w:w="462"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Std.Err</w:t>
            </w:r>
          </w:p>
        </w:tc>
        <w:tc>
          <w:tcPr>
            <w:tcW w:w="462"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Coeff.</w:t>
            </w:r>
          </w:p>
        </w:tc>
        <w:tc>
          <w:tcPr>
            <w:tcW w:w="462"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Std.Err</w:t>
            </w:r>
          </w:p>
        </w:tc>
        <w:tc>
          <w:tcPr>
            <w:tcW w:w="462"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Coeff.</w:t>
            </w:r>
          </w:p>
        </w:tc>
        <w:tc>
          <w:tcPr>
            <w:tcW w:w="446"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Std.Err</w:t>
            </w:r>
          </w:p>
        </w:tc>
      </w:tr>
      <w:tr w:rsidR="000841B4" w:rsidRPr="00CA1710" w:rsidTr="008C3DA8">
        <w:trPr>
          <w:trHeight w:val="247"/>
        </w:trPr>
        <w:tc>
          <w:tcPr>
            <w:tcW w:w="1307" w:type="pct"/>
            <w:tcBorders>
              <w:top w:val="single" w:sz="4" w:space="0" w:color="auto"/>
            </w:tcBorders>
          </w:tcPr>
          <w:p w:rsidR="000841B4" w:rsidRPr="00CA1710" w:rsidRDefault="000841B4" w:rsidP="00996B84">
            <w:pPr>
              <w:autoSpaceDE w:val="0"/>
              <w:autoSpaceDN w:val="0"/>
              <w:adjustRightInd w:val="0"/>
              <w:spacing w:after="0" w:line="240" w:lineRule="auto"/>
              <w:rPr>
                <w:rFonts w:ascii="Times New Roman" w:hAnsi="Times New Roman"/>
                <w:b/>
                <w:color w:val="000000"/>
                <w:sz w:val="20"/>
                <w:szCs w:val="20"/>
              </w:rPr>
            </w:pPr>
            <w:r w:rsidRPr="00CA1710">
              <w:rPr>
                <w:rFonts w:ascii="Times New Roman" w:hAnsi="Times New Roman"/>
                <w:b/>
                <w:color w:val="000000"/>
                <w:sz w:val="20"/>
                <w:szCs w:val="20"/>
              </w:rPr>
              <w:t>Log Wage Residuals</w:t>
            </w: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0.042</w:t>
            </w:r>
            <w:r w:rsidRPr="00CA1710">
              <w:rPr>
                <w:rFonts w:ascii="Times New Roman" w:hAnsi="Times New Roman"/>
                <w:color w:val="000000"/>
                <w:sz w:val="20"/>
                <w:szCs w:val="20"/>
                <w:vertAlign w:val="superscript"/>
              </w:rPr>
              <w:t>***</w:t>
            </w:r>
          </w:p>
        </w:tc>
        <w:tc>
          <w:tcPr>
            <w:tcW w:w="476" w:type="pct"/>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0.010</w:t>
            </w: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0.072</w:t>
            </w:r>
            <w:r w:rsidRPr="00CA1710">
              <w:rPr>
                <w:rFonts w:ascii="Times New Roman" w:hAnsi="Times New Roman"/>
                <w:color w:val="000000"/>
                <w:sz w:val="20"/>
                <w:szCs w:val="20"/>
                <w:vertAlign w:val="superscript"/>
              </w:rPr>
              <w:t>***</w:t>
            </w: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0.010</w:t>
            </w: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46" w:type="pct"/>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8C3DA8">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b/>
                <w:color w:val="000000"/>
                <w:sz w:val="20"/>
                <w:szCs w:val="20"/>
              </w:rPr>
            </w:pPr>
            <w:r w:rsidRPr="00CA1710">
              <w:rPr>
                <w:rFonts w:ascii="Times New Roman" w:hAnsi="Times New Roman"/>
                <w:b/>
                <w:color w:val="000000"/>
                <w:sz w:val="20"/>
                <w:szCs w:val="20"/>
              </w:rPr>
              <w:t>Regional unemployment</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0.004</w:t>
            </w:r>
          </w:p>
        </w:tc>
        <w:tc>
          <w:tcPr>
            <w:tcW w:w="47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0.004</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-0.010</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0.015</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0.003</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-0.011</w:t>
            </w:r>
            <w:r w:rsidRPr="00CA1710">
              <w:rPr>
                <w:rFonts w:ascii="Times New Roman" w:hAnsi="Times New Roman"/>
                <w:color w:val="000000"/>
                <w:sz w:val="20"/>
                <w:szCs w:val="20"/>
                <w:vertAlign w:val="superscript"/>
              </w:rPr>
              <w:t>***</w:t>
            </w:r>
          </w:p>
        </w:tc>
        <w:tc>
          <w:tcPr>
            <w:tcW w:w="44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0.002</w:t>
            </w:r>
          </w:p>
        </w:tc>
      </w:tr>
      <w:tr w:rsidR="000841B4" w:rsidRPr="00CA1710" w:rsidTr="008C3DA8">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i/>
                <w:color w:val="000000"/>
                <w:sz w:val="20"/>
                <w:szCs w:val="20"/>
              </w:rPr>
            </w:pPr>
            <w:r w:rsidRPr="00CA1710">
              <w:rPr>
                <w:rFonts w:ascii="Times New Roman" w:hAnsi="Times New Roman"/>
                <w:i/>
                <w:color w:val="000000"/>
                <w:sz w:val="20"/>
                <w:szCs w:val="20"/>
              </w:rPr>
              <w:t>Individual Characteristics</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7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4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8C3DA8">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Age in year</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0.027</w:t>
            </w:r>
            <w:r w:rsidRPr="00CA1710">
              <w:rPr>
                <w:rFonts w:ascii="Times New Roman" w:hAnsi="Times New Roman"/>
                <w:color w:val="000000"/>
                <w:sz w:val="20"/>
                <w:szCs w:val="20"/>
                <w:vertAlign w:val="superscript"/>
              </w:rPr>
              <w:t>***</w:t>
            </w:r>
          </w:p>
        </w:tc>
        <w:tc>
          <w:tcPr>
            <w:tcW w:w="47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0.004</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0.038</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0.003</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0.057</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0.004</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0.047</w:t>
            </w:r>
            <w:r w:rsidRPr="00CA1710">
              <w:rPr>
                <w:rFonts w:ascii="Times New Roman" w:hAnsi="Times New Roman"/>
                <w:color w:val="000000"/>
                <w:sz w:val="20"/>
                <w:szCs w:val="20"/>
                <w:vertAlign w:val="superscript"/>
              </w:rPr>
              <w:t>***</w:t>
            </w:r>
          </w:p>
        </w:tc>
        <w:tc>
          <w:tcPr>
            <w:tcW w:w="44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0.003</w:t>
            </w:r>
          </w:p>
        </w:tc>
      </w:tr>
      <w:tr w:rsidR="000841B4" w:rsidRPr="00CA1710" w:rsidTr="008C3DA8">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Age squared/100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-0.027</w:t>
            </w:r>
            <w:r w:rsidRPr="00CA1710">
              <w:rPr>
                <w:rFonts w:ascii="Times New Roman" w:hAnsi="Times New Roman"/>
                <w:color w:val="000000"/>
                <w:sz w:val="20"/>
                <w:szCs w:val="20"/>
                <w:vertAlign w:val="superscript"/>
              </w:rPr>
              <w:t>***</w:t>
            </w:r>
          </w:p>
        </w:tc>
        <w:tc>
          <w:tcPr>
            <w:tcW w:w="47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0.006</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-0.051</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0.004</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-0.064</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0.006</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-0.064</w:t>
            </w:r>
            <w:r w:rsidRPr="00CA1710">
              <w:rPr>
                <w:rFonts w:ascii="Times New Roman" w:hAnsi="Times New Roman"/>
                <w:color w:val="000000"/>
                <w:sz w:val="20"/>
                <w:szCs w:val="20"/>
                <w:vertAlign w:val="superscript"/>
              </w:rPr>
              <w:t>***</w:t>
            </w:r>
          </w:p>
        </w:tc>
        <w:tc>
          <w:tcPr>
            <w:tcW w:w="44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0.004</w:t>
            </w:r>
          </w:p>
        </w:tc>
      </w:tr>
      <w:tr w:rsidR="000841B4" w:rsidRPr="00CA1710" w:rsidTr="008C3DA8">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Receives pension</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-0.053</w:t>
            </w:r>
            <w:r w:rsidRPr="00CA1710">
              <w:rPr>
                <w:rFonts w:ascii="Times New Roman" w:hAnsi="Times New Roman"/>
                <w:color w:val="000000"/>
                <w:sz w:val="20"/>
                <w:szCs w:val="20"/>
                <w:vertAlign w:val="superscript"/>
              </w:rPr>
              <w:t>*</w:t>
            </w:r>
          </w:p>
        </w:tc>
        <w:tc>
          <w:tcPr>
            <w:tcW w:w="47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-0.114</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-0.101</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0.027</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-0.027</w:t>
            </w:r>
          </w:p>
        </w:tc>
        <w:tc>
          <w:tcPr>
            <w:tcW w:w="44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0.017</w:t>
            </w:r>
          </w:p>
        </w:tc>
      </w:tr>
      <w:tr w:rsidR="000841B4" w:rsidRPr="00CA1710" w:rsidTr="008C3DA8">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i/>
                <w:color w:val="000000"/>
                <w:sz w:val="20"/>
                <w:szCs w:val="20"/>
              </w:rPr>
            </w:pPr>
            <w:r w:rsidRPr="00CA1710">
              <w:rPr>
                <w:rFonts w:ascii="Times New Roman" w:hAnsi="Times New Roman"/>
                <w:i/>
                <w:color w:val="000000"/>
                <w:sz w:val="20"/>
                <w:szCs w:val="20"/>
              </w:rPr>
              <w:t>Education</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7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4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8C3DA8">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Primary School</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0.270</w:t>
            </w:r>
            <w:r w:rsidRPr="00CA1710">
              <w:rPr>
                <w:rFonts w:ascii="Times New Roman" w:hAnsi="Times New Roman"/>
                <w:color w:val="000000"/>
                <w:sz w:val="20"/>
                <w:szCs w:val="20"/>
                <w:vertAlign w:val="superscript"/>
              </w:rPr>
              <w:t>**</w:t>
            </w:r>
          </w:p>
        </w:tc>
        <w:tc>
          <w:tcPr>
            <w:tcW w:w="47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0.108</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-0.574</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0.072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0.079</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0.172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-0.601</w:t>
            </w:r>
            <w:r w:rsidRPr="00CA1710">
              <w:rPr>
                <w:rFonts w:ascii="Times New Roman" w:hAnsi="Times New Roman"/>
                <w:color w:val="000000"/>
                <w:sz w:val="20"/>
                <w:szCs w:val="20"/>
                <w:vertAlign w:val="superscript"/>
              </w:rPr>
              <w:t>***</w:t>
            </w:r>
          </w:p>
        </w:tc>
        <w:tc>
          <w:tcPr>
            <w:tcW w:w="44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0.106</w:t>
            </w:r>
          </w:p>
        </w:tc>
      </w:tr>
      <w:tr w:rsidR="000841B4" w:rsidRPr="00CA1710" w:rsidTr="008C3DA8">
        <w:trPr>
          <w:trHeight w:val="247"/>
        </w:trPr>
        <w:tc>
          <w:tcPr>
            <w:tcW w:w="1307" w:type="pct"/>
          </w:tcPr>
          <w:p w:rsidR="000841B4" w:rsidRPr="00CA1710" w:rsidRDefault="000841B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Incomplete Secondary</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0.109</w:t>
            </w:r>
            <w:r w:rsidRPr="00CA1710">
              <w:rPr>
                <w:rFonts w:ascii="Times New Roman" w:hAnsi="Times New Roman"/>
                <w:color w:val="000000"/>
                <w:sz w:val="20"/>
                <w:szCs w:val="20"/>
                <w:vertAlign w:val="superscript"/>
              </w:rPr>
              <w:t>***</w:t>
            </w:r>
          </w:p>
        </w:tc>
        <w:tc>
          <w:tcPr>
            <w:tcW w:w="47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0.029</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-0.431</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0.019</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0.167</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-0.549</w:t>
            </w:r>
            <w:r w:rsidRPr="00CA1710">
              <w:rPr>
                <w:rFonts w:ascii="Times New Roman" w:hAnsi="Times New Roman"/>
                <w:color w:val="000000"/>
                <w:sz w:val="20"/>
                <w:szCs w:val="20"/>
                <w:vertAlign w:val="superscript"/>
              </w:rPr>
              <w:t>***</w:t>
            </w:r>
          </w:p>
        </w:tc>
        <w:tc>
          <w:tcPr>
            <w:tcW w:w="44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0.020</w:t>
            </w:r>
          </w:p>
        </w:tc>
      </w:tr>
      <w:tr w:rsidR="000841B4" w:rsidRPr="00CA1710" w:rsidTr="008C3DA8">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Incom. secondary/vocational</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0.167</w:t>
            </w:r>
            <w:r w:rsidRPr="00CA1710">
              <w:rPr>
                <w:rFonts w:ascii="Times New Roman" w:hAnsi="Times New Roman"/>
                <w:color w:val="000000"/>
                <w:sz w:val="20"/>
                <w:szCs w:val="20"/>
                <w:vertAlign w:val="superscript"/>
              </w:rPr>
              <w:t>***</w:t>
            </w:r>
          </w:p>
        </w:tc>
        <w:tc>
          <w:tcPr>
            <w:tcW w:w="47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0.034</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-0.343</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0.023</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0.174</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0.046</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-0.553</w:t>
            </w:r>
            <w:r w:rsidRPr="00CA1710">
              <w:rPr>
                <w:rFonts w:ascii="Times New Roman" w:hAnsi="Times New Roman"/>
                <w:color w:val="000000"/>
                <w:sz w:val="20"/>
                <w:szCs w:val="20"/>
                <w:vertAlign w:val="superscript"/>
              </w:rPr>
              <w:t>***</w:t>
            </w:r>
          </w:p>
        </w:tc>
        <w:tc>
          <w:tcPr>
            <w:tcW w:w="44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0.029</w:t>
            </w:r>
          </w:p>
        </w:tc>
      </w:tr>
      <w:tr w:rsidR="000841B4" w:rsidRPr="00CA1710" w:rsidTr="008C3DA8">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Secondary School</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0.103</w:t>
            </w:r>
            <w:r w:rsidRPr="00CA1710">
              <w:rPr>
                <w:rFonts w:ascii="Times New Roman" w:hAnsi="Times New Roman"/>
                <w:color w:val="000000"/>
                <w:sz w:val="20"/>
                <w:szCs w:val="20"/>
                <w:vertAlign w:val="superscript"/>
              </w:rPr>
              <w:t>***</w:t>
            </w:r>
          </w:p>
        </w:tc>
        <w:tc>
          <w:tcPr>
            <w:tcW w:w="47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0.021</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-0.281</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0.014</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0.123</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-0.415</w:t>
            </w:r>
            <w:r w:rsidRPr="00CA1710">
              <w:rPr>
                <w:rFonts w:ascii="Times New Roman" w:hAnsi="Times New Roman"/>
                <w:color w:val="000000"/>
                <w:sz w:val="20"/>
                <w:szCs w:val="20"/>
                <w:vertAlign w:val="superscript"/>
              </w:rPr>
              <w:t>***</w:t>
            </w:r>
          </w:p>
        </w:tc>
        <w:tc>
          <w:tcPr>
            <w:tcW w:w="44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0.013</w:t>
            </w:r>
          </w:p>
        </w:tc>
      </w:tr>
      <w:tr w:rsidR="000841B4" w:rsidRPr="00CA1710" w:rsidTr="008C3DA8">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Secondary + vocational</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0.080</w:t>
            </w:r>
            <w:r w:rsidRPr="00CA1710">
              <w:rPr>
                <w:rFonts w:ascii="Times New Roman" w:hAnsi="Times New Roman"/>
                <w:color w:val="000000"/>
                <w:sz w:val="20"/>
                <w:szCs w:val="20"/>
                <w:vertAlign w:val="superscript"/>
              </w:rPr>
              <w:t>***</w:t>
            </w:r>
          </w:p>
        </w:tc>
        <w:tc>
          <w:tcPr>
            <w:tcW w:w="47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-0.287</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0.015</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0.131</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-0.423</w:t>
            </w:r>
            <w:r w:rsidRPr="00CA1710">
              <w:rPr>
                <w:rFonts w:ascii="Times New Roman" w:hAnsi="Times New Roman"/>
                <w:color w:val="000000"/>
                <w:sz w:val="20"/>
                <w:szCs w:val="20"/>
                <w:vertAlign w:val="superscript"/>
              </w:rPr>
              <w:t>***</w:t>
            </w:r>
          </w:p>
        </w:tc>
        <w:tc>
          <w:tcPr>
            <w:tcW w:w="44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0.014</w:t>
            </w:r>
          </w:p>
        </w:tc>
      </w:tr>
      <w:tr w:rsidR="000841B4" w:rsidRPr="00CA1710" w:rsidTr="008C3DA8">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College degree</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0.113</w:t>
            </w:r>
            <w:r w:rsidRPr="00CA1710">
              <w:rPr>
                <w:rFonts w:ascii="Times New Roman" w:hAnsi="Times New Roman"/>
                <w:color w:val="000000"/>
                <w:sz w:val="20"/>
                <w:szCs w:val="20"/>
                <w:vertAlign w:val="superscript"/>
              </w:rPr>
              <w:t>***</w:t>
            </w:r>
          </w:p>
        </w:tc>
        <w:tc>
          <w:tcPr>
            <w:tcW w:w="47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-0.164</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0.015</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0.110</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0.017</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-0.268</w:t>
            </w:r>
            <w:r w:rsidRPr="00CA1710">
              <w:rPr>
                <w:rFonts w:ascii="Times New Roman" w:hAnsi="Times New Roman"/>
                <w:color w:val="000000"/>
                <w:sz w:val="20"/>
                <w:szCs w:val="20"/>
                <w:vertAlign w:val="superscript"/>
              </w:rPr>
              <w:t>***</w:t>
            </w:r>
          </w:p>
        </w:tc>
        <w:tc>
          <w:tcPr>
            <w:tcW w:w="44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0.011</w:t>
            </w:r>
          </w:p>
        </w:tc>
      </w:tr>
      <w:tr w:rsidR="000841B4" w:rsidRPr="00CA1710" w:rsidTr="008C3DA8">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University and higher</w:t>
            </w:r>
          </w:p>
        </w:tc>
        <w:tc>
          <w:tcPr>
            <w:tcW w:w="3693" w:type="pct"/>
            <w:gridSpan w:val="8"/>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Reference category</w:t>
            </w:r>
          </w:p>
        </w:tc>
      </w:tr>
      <w:tr w:rsidR="000841B4" w:rsidRPr="00CA1710" w:rsidTr="008C3DA8">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Work tenure in years</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0.002</w:t>
            </w:r>
          </w:p>
        </w:tc>
        <w:tc>
          <w:tcPr>
            <w:tcW w:w="47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0.006</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0.008</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0.005</w:t>
            </w:r>
            <w:r w:rsidRPr="00CA1710">
              <w:rPr>
                <w:rFonts w:ascii="Times New Roman" w:hAnsi="Times New Roman"/>
                <w:color w:val="000000"/>
                <w:sz w:val="20"/>
                <w:szCs w:val="20"/>
                <w:vertAlign w:val="superscript"/>
              </w:rPr>
              <w:t>***</w:t>
            </w:r>
          </w:p>
        </w:tc>
        <w:tc>
          <w:tcPr>
            <w:tcW w:w="44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0.001</w:t>
            </w:r>
          </w:p>
        </w:tc>
      </w:tr>
      <w:tr w:rsidR="000841B4" w:rsidRPr="00CA1710" w:rsidTr="008C3DA8">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Work tenure squared</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-0.000</w:t>
            </w:r>
          </w:p>
        </w:tc>
        <w:tc>
          <w:tcPr>
            <w:tcW w:w="47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-0.000</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-0.000</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0.000</w:t>
            </w:r>
          </w:p>
        </w:tc>
        <w:tc>
          <w:tcPr>
            <w:tcW w:w="44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0.000</w:t>
            </w:r>
          </w:p>
        </w:tc>
      </w:tr>
      <w:tr w:rsidR="000841B4" w:rsidRPr="00CA1710" w:rsidTr="008C3DA8">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Married</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0.095</w:t>
            </w:r>
            <w:r w:rsidRPr="00CA1710">
              <w:rPr>
                <w:rFonts w:ascii="Times New Roman" w:hAnsi="Times New Roman"/>
                <w:color w:val="000000"/>
                <w:sz w:val="20"/>
                <w:szCs w:val="20"/>
                <w:vertAlign w:val="superscript"/>
              </w:rPr>
              <w:t>***</w:t>
            </w:r>
          </w:p>
        </w:tc>
        <w:tc>
          <w:tcPr>
            <w:tcW w:w="47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0.149</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0.015</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-0.087</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0.015</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-0.008</w:t>
            </w:r>
          </w:p>
        </w:tc>
        <w:tc>
          <w:tcPr>
            <w:tcW w:w="44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0.010</w:t>
            </w:r>
          </w:p>
        </w:tc>
      </w:tr>
      <w:tr w:rsidR="000841B4" w:rsidRPr="00CA1710" w:rsidTr="008C3DA8">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i/>
                <w:color w:val="000000"/>
                <w:sz w:val="20"/>
                <w:szCs w:val="20"/>
              </w:rPr>
            </w:pPr>
            <w:r w:rsidRPr="00CA1710">
              <w:rPr>
                <w:rFonts w:ascii="Times New Roman" w:hAnsi="Times New Roman"/>
                <w:i/>
                <w:color w:val="000000"/>
                <w:sz w:val="20"/>
                <w:szCs w:val="20"/>
              </w:rPr>
              <w:t>Household Characteristics</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7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4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8C3DA8">
        <w:trPr>
          <w:trHeight w:val="247"/>
        </w:trPr>
        <w:tc>
          <w:tcPr>
            <w:tcW w:w="1307" w:type="pct"/>
          </w:tcPr>
          <w:p w:rsidR="000841B4" w:rsidRPr="00CA1710" w:rsidRDefault="000841B4" w:rsidP="00EF7486">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Log of household size</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0.042</w:t>
            </w:r>
          </w:p>
        </w:tc>
        <w:tc>
          <w:tcPr>
            <w:tcW w:w="47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0.063</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0.095</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0.043</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-0.028</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0.050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-0.078</w:t>
            </w:r>
            <w:r w:rsidRPr="00CA1710">
              <w:rPr>
                <w:rFonts w:ascii="Times New Roman" w:hAnsi="Times New Roman"/>
                <w:color w:val="000000"/>
                <w:sz w:val="20"/>
                <w:szCs w:val="20"/>
                <w:vertAlign w:val="superscript"/>
              </w:rPr>
              <w:t>**</w:t>
            </w:r>
          </w:p>
        </w:tc>
        <w:tc>
          <w:tcPr>
            <w:tcW w:w="44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0.031</w:t>
            </w:r>
          </w:p>
        </w:tc>
      </w:tr>
      <w:tr w:rsidR="000841B4" w:rsidRPr="00CA1710" w:rsidTr="008C3DA8">
        <w:trPr>
          <w:trHeight w:val="247"/>
        </w:trPr>
        <w:tc>
          <w:tcPr>
            <w:tcW w:w="1307" w:type="pct"/>
          </w:tcPr>
          <w:p w:rsidR="000841B4" w:rsidRPr="00CA1710" w:rsidRDefault="000841B4" w:rsidP="00EF7486">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Log of household size</w:t>
            </w:r>
            <w:r w:rsidRPr="00CA1710">
              <w:rPr>
                <w:rFonts w:ascii="Times New Roman" w:hAnsi="Times New Roman"/>
                <w:color w:val="000000"/>
                <w:sz w:val="20"/>
                <w:szCs w:val="20"/>
                <w:vertAlign w:val="superscript"/>
              </w:rPr>
              <w:t>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0.002</w:t>
            </w:r>
          </w:p>
        </w:tc>
        <w:tc>
          <w:tcPr>
            <w:tcW w:w="47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0.027</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-0.037</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0.018</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0.008</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0.023</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0.021</w:t>
            </w:r>
          </w:p>
        </w:tc>
        <w:tc>
          <w:tcPr>
            <w:tcW w:w="44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0.015</w:t>
            </w:r>
          </w:p>
        </w:tc>
      </w:tr>
      <w:tr w:rsidR="000841B4" w:rsidRPr="00CA1710" w:rsidTr="008C3DA8">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Share of children</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-0.016</w:t>
            </w:r>
          </w:p>
        </w:tc>
        <w:tc>
          <w:tcPr>
            <w:tcW w:w="47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0.047</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0.124</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-0.008</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0.041</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-0.148</w:t>
            </w:r>
            <w:r w:rsidRPr="00CA1710">
              <w:rPr>
                <w:rFonts w:ascii="Times New Roman" w:hAnsi="Times New Roman"/>
                <w:color w:val="000000"/>
                <w:sz w:val="20"/>
                <w:szCs w:val="20"/>
                <w:vertAlign w:val="superscript"/>
              </w:rPr>
              <w:t>***</w:t>
            </w:r>
          </w:p>
        </w:tc>
        <w:tc>
          <w:tcPr>
            <w:tcW w:w="44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0.026</w:t>
            </w:r>
          </w:p>
        </w:tc>
      </w:tr>
      <w:tr w:rsidR="000841B4" w:rsidRPr="00CA1710" w:rsidTr="008C3DA8">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Share of pensioners</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-0.126</w:t>
            </w:r>
            <w:r w:rsidRPr="00CA1710">
              <w:rPr>
                <w:rFonts w:ascii="Times New Roman" w:hAnsi="Times New Roman"/>
                <w:color w:val="000000"/>
                <w:sz w:val="20"/>
                <w:szCs w:val="20"/>
                <w:vertAlign w:val="superscript"/>
              </w:rPr>
              <w:t>***</w:t>
            </w:r>
          </w:p>
        </w:tc>
        <w:tc>
          <w:tcPr>
            <w:tcW w:w="47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0.046</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-0.108</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0.031</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-0.056</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0.041</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-0.140</w:t>
            </w:r>
            <w:r w:rsidRPr="00CA1710">
              <w:rPr>
                <w:rFonts w:ascii="Times New Roman" w:hAnsi="Times New Roman"/>
                <w:color w:val="000000"/>
                <w:sz w:val="20"/>
                <w:szCs w:val="20"/>
                <w:vertAlign w:val="superscript"/>
              </w:rPr>
              <w:t>***</w:t>
            </w:r>
          </w:p>
        </w:tc>
        <w:tc>
          <w:tcPr>
            <w:tcW w:w="44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0.026</w:t>
            </w:r>
          </w:p>
        </w:tc>
      </w:tr>
      <w:tr w:rsidR="000841B4" w:rsidRPr="00CA1710" w:rsidTr="008C3DA8">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i/>
                <w:color w:val="000000"/>
                <w:sz w:val="20"/>
                <w:szCs w:val="20"/>
              </w:rPr>
            </w:pPr>
            <w:r w:rsidRPr="00CA1710">
              <w:rPr>
                <w:rFonts w:ascii="Times New Roman" w:hAnsi="Times New Roman"/>
                <w:i/>
                <w:color w:val="000000"/>
                <w:sz w:val="20"/>
                <w:szCs w:val="20"/>
              </w:rPr>
              <w:t>Type of locality</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7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4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8C3DA8">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Moscow and St. Petersburg</w:t>
            </w:r>
          </w:p>
        </w:tc>
        <w:tc>
          <w:tcPr>
            <w:tcW w:w="3693" w:type="pct"/>
            <w:gridSpan w:val="8"/>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Reference category</w:t>
            </w:r>
          </w:p>
        </w:tc>
      </w:tr>
      <w:tr w:rsidR="000841B4" w:rsidRPr="00CA1710" w:rsidTr="008C3DA8">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City</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0.058</w:t>
            </w:r>
            <w:r w:rsidRPr="00CA1710">
              <w:rPr>
                <w:rFonts w:ascii="Times New Roman" w:hAnsi="Times New Roman"/>
                <w:color w:val="000000"/>
                <w:sz w:val="20"/>
                <w:szCs w:val="20"/>
                <w:vertAlign w:val="superscript"/>
              </w:rPr>
              <w:t>*</w:t>
            </w:r>
          </w:p>
        </w:tc>
        <w:tc>
          <w:tcPr>
            <w:tcW w:w="47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0.031</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0.099</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0.142</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0.029</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-0.094</w:t>
            </w:r>
            <w:r w:rsidRPr="00CA1710">
              <w:rPr>
                <w:rFonts w:ascii="Times New Roman" w:hAnsi="Times New Roman"/>
                <w:color w:val="000000"/>
                <w:sz w:val="20"/>
                <w:szCs w:val="20"/>
                <w:vertAlign w:val="superscript"/>
              </w:rPr>
              <w:t>***</w:t>
            </w:r>
          </w:p>
        </w:tc>
        <w:tc>
          <w:tcPr>
            <w:tcW w:w="44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0.019</w:t>
            </w:r>
          </w:p>
        </w:tc>
      </w:tr>
      <w:tr w:rsidR="000841B4" w:rsidRPr="00CA1710" w:rsidTr="008C3DA8">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Town</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0.281</w:t>
            </w:r>
            <w:r w:rsidRPr="00CA1710">
              <w:rPr>
                <w:rFonts w:ascii="Times New Roman" w:hAnsi="Times New Roman"/>
                <w:color w:val="000000"/>
                <w:sz w:val="20"/>
                <w:szCs w:val="20"/>
                <w:vertAlign w:val="superscript"/>
              </w:rPr>
              <w:t>***</w:t>
            </w:r>
          </w:p>
        </w:tc>
        <w:tc>
          <w:tcPr>
            <w:tcW w:w="47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0.033</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0.152</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0.023</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0.362</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0.031</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-0.078</w:t>
            </w:r>
            <w:r w:rsidRPr="00CA1710">
              <w:rPr>
                <w:rFonts w:ascii="Times New Roman" w:hAnsi="Times New Roman"/>
                <w:color w:val="000000"/>
                <w:sz w:val="20"/>
                <w:szCs w:val="20"/>
                <w:vertAlign w:val="superscript"/>
              </w:rPr>
              <w:t>***</w:t>
            </w:r>
          </w:p>
        </w:tc>
        <w:tc>
          <w:tcPr>
            <w:tcW w:w="44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0.020</w:t>
            </w:r>
          </w:p>
        </w:tc>
      </w:tr>
      <w:tr w:rsidR="000841B4" w:rsidRPr="00CA1710" w:rsidTr="008C3DA8">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Small Town</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0.330</w:t>
            </w:r>
            <w:r w:rsidRPr="00CA1710">
              <w:rPr>
                <w:rFonts w:ascii="Times New Roman" w:hAnsi="Times New Roman"/>
                <w:color w:val="000000"/>
                <w:sz w:val="20"/>
                <w:szCs w:val="20"/>
                <w:vertAlign w:val="superscript"/>
              </w:rPr>
              <w:t>***</w:t>
            </w:r>
          </w:p>
        </w:tc>
        <w:tc>
          <w:tcPr>
            <w:tcW w:w="47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0.120</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0.325</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0.039</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-0.055</w:t>
            </w:r>
            <w:r w:rsidRPr="00CA1710">
              <w:rPr>
                <w:rFonts w:ascii="Times New Roman" w:hAnsi="Times New Roman"/>
                <w:color w:val="000000"/>
                <w:sz w:val="20"/>
                <w:szCs w:val="20"/>
                <w:vertAlign w:val="superscript"/>
              </w:rPr>
              <w:t>**</w:t>
            </w:r>
          </w:p>
        </w:tc>
        <w:tc>
          <w:tcPr>
            <w:tcW w:w="44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0.025</w:t>
            </w:r>
          </w:p>
        </w:tc>
      </w:tr>
      <w:tr w:rsidR="000841B4" w:rsidRPr="00CA1710" w:rsidTr="008C3DA8">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Village</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0.414</w:t>
            </w:r>
            <w:r w:rsidRPr="00CA1710">
              <w:rPr>
                <w:rFonts w:ascii="Times New Roman" w:hAnsi="Times New Roman"/>
                <w:color w:val="000000"/>
                <w:sz w:val="20"/>
                <w:szCs w:val="20"/>
                <w:vertAlign w:val="superscript"/>
              </w:rPr>
              <w:t>***</w:t>
            </w:r>
          </w:p>
        </w:tc>
        <w:tc>
          <w:tcPr>
            <w:tcW w:w="47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0.033</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-0.133</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0.025</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0.444</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0.031</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-0.269</w:t>
            </w:r>
            <w:r w:rsidRPr="00CA1710">
              <w:rPr>
                <w:rFonts w:ascii="Times New Roman" w:hAnsi="Times New Roman"/>
                <w:color w:val="000000"/>
                <w:sz w:val="20"/>
                <w:szCs w:val="20"/>
                <w:vertAlign w:val="superscript"/>
              </w:rPr>
              <w:t>***</w:t>
            </w:r>
          </w:p>
        </w:tc>
        <w:tc>
          <w:tcPr>
            <w:tcW w:w="44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0.021</w:t>
            </w:r>
          </w:p>
        </w:tc>
      </w:tr>
      <w:tr w:rsidR="000841B4" w:rsidRPr="00CA1710" w:rsidTr="008C3DA8">
        <w:trPr>
          <w:trHeight w:val="247"/>
        </w:trPr>
        <w:tc>
          <w:tcPr>
            <w:tcW w:w="1307" w:type="pct"/>
            <w:tcBorders>
              <w:bottom w:val="single" w:sz="4" w:space="0" w:color="auto"/>
            </w:tcBorders>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Log Mean Regional Wage</w:t>
            </w: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76" w:type="pct"/>
            <w:tcBorders>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0.970</w:t>
            </w:r>
            <w:r w:rsidRPr="00CA1710">
              <w:rPr>
                <w:rFonts w:ascii="Times New Roman" w:hAnsi="Times New Roman"/>
                <w:color w:val="000000"/>
                <w:sz w:val="20"/>
                <w:szCs w:val="20"/>
                <w:vertAlign w:val="superscript"/>
              </w:rPr>
              <w:t>***</w:t>
            </w: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0.019</w:t>
            </w: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0.828</w:t>
            </w:r>
            <w:r w:rsidRPr="00CA1710">
              <w:rPr>
                <w:rFonts w:ascii="Times New Roman" w:hAnsi="Times New Roman"/>
                <w:color w:val="000000"/>
                <w:sz w:val="20"/>
                <w:szCs w:val="20"/>
                <w:vertAlign w:val="superscript"/>
              </w:rPr>
              <w:t>***</w:t>
            </w:r>
          </w:p>
        </w:tc>
        <w:tc>
          <w:tcPr>
            <w:tcW w:w="446" w:type="pct"/>
            <w:tcBorders>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0.017</w:t>
            </w:r>
          </w:p>
        </w:tc>
      </w:tr>
      <w:tr w:rsidR="000841B4" w:rsidRPr="00CA1710" w:rsidTr="008C3DA8">
        <w:trPr>
          <w:trHeight w:val="247"/>
        </w:trPr>
        <w:tc>
          <w:tcPr>
            <w:tcW w:w="1307" w:type="pct"/>
            <w:tcBorders>
              <w:top w:val="single" w:sz="4" w:space="0" w:color="auto"/>
            </w:tcBorders>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Constant term</w:t>
            </w: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76" w:type="pct"/>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-0.299</w:t>
            </w: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0.206</w:t>
            </w: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1.063</w:t>
            </w:r>
            <w:r w:rsidRPr="00CA1710">
              <w:rPr>
                <w:rFonts w:ascii="Times New Roman" w:hAnsi="Times New Roman"/>
                <w:color w:val="000000"/>
                <w:sz w:val="20"/>
                <w:szCs w:val="20"/>
                <w:vertAlign w:val="superscript"/>
              </w:rPr>
              <w:t>***</w:t>
            </w:r>
          </w:p>
        </w:tc>
        <w:tc>
          <w:tcPr>
            <w:tcW w:w="446" w:type="pct"/>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0.178</w:t>
            </w:r>
          </w:p>
        </w:tc>
      </w:tr>
      <w:tr w:rsidR="000841B4" w:rsidRPr="00CA1710" w:rsidTr="008C3DA8">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Auxiliary parameter 1</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-0.252</w:t>
            </w:r>
            <w:r w:rsidRPr="00CA1710">
              <w:rPr>
                <w:rFonts w:ascii="Times New Roman" w:hAnsi="Times New Roman"/>
                <w:color w:val="000000"/>
                <w:sz w:val="20"/>
                <w:szCs w:val="20"/>
                <w:vertAlign w:val="superscript"/>
              </w:rPr>
              <w:t>**</w:t>
            </w:r>
          </w:p>
        </w:tc>
        <w:tc>
          <w:tcPr>
            <w:tcW w:w="47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0.100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0.434</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0.095</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4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8C3DA8">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Auxiliary parameter 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0.399</w:t>
            </w:r>
            <w:r w:rsidRPr="00CA1710">
              <w:rPr>
                <w:rFonts w:ascii="Times New Roman" w:hAnsi="Times New Roman"/>
                <w:color w:val="000000"/>
                <w:sz w:val="20"/>
                <w:szCs w:val="20"/>
                <w:vertAlign w:val="superscript"/>
              </w:rPr>
              <w:t>***</w:t>
            </w:r>
          </w:p>
        </w:tc>
        <w:tc>
          <w:tcPr>
            <w:tcW w:w="47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0.100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1.033</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0.096</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4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8C3DA8">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Auxiliary parameter 3</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0.733</w:t>
            </w:r>
            <w:r w:rsidRPr="00CA1710">
              <w:rPr>
                <w:rFonts w:ascii="Times New Roman" w:hAnsi="Times New Roman"/>
                <w:color w:val="000000"/>
                <w:sz w:val="20"/>
                <w:szCs w:val="20"/>
                <w:vertAlign w:val="superscript"/>
              </w:rPr>
              <w:t>***</w:t>
            </w:r>
          </w:p>
        </w:tc>
        <w:tc>
          <w:tcPr>
            <w:tcW w:w="47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0.100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1.343</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0.096</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46"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8C3DA8">
        <w:trPr>
          <w:trHeight w:val="247"/>
        </w:trPr>
        <w:tc>
          <w:tcPr>
            <w:tcW w:w="1307" w:type="pct"/>
            <w:tcBorders>
              <w:bottom w:val="single" w:sz="4" w:space="0" w:color="auto"/>
            </w:tcBorders>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Auxiliary parameter 4</w:t>
            </w: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1.549</w:t>
            </w:r>
            <w:r w:rsidRPr="00CA1710">
              <w:rPr>
                <w:rFonts w:ascii="Times New Roman" w:hAnsi="Times New Roman"/>
                <w:color w:val="000000"/>
                <w:sz w:val="20"/>
                <w:szCs w:val="20"/>
                <w:vertAlign w:val="superscript"/>
              </w:rPr>
              <w:t>***</w:t>
            </w:r>
          </w:p>
        </w:tc>
        <w:tc>
          <w:tcPr>
            <w:tcW w:w="476" w:type="pct"/>
            <w:tcBorders>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0.100</w:t>
            </w: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2.078</w:t>
            </w:r>
            <w:r w:rsidRPr="00CA1710">
              <w:rPr>
                <w:rFonts w:ascii="Times New Roman" w:hAnsi="Times New Roman"/>
                <w:color w:val="000000"/>
                <w:sz w:val="20"/>
                <w:szCs w:val="20"/>
                <w:vertAlign w:val="superscript"/>
              </w:rPr>
              <w:t>***</w:t>
            </w: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0.096</w:t>
            </w: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46" w:type="pct"/>
            <w:tcBorders>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8C3DA8">
        <w:trPr>
          <w:trHeight w:val="247"/>
        </w:trPr>
        <w:tc>
          <w:tcPr>
            <w:tcW w:w="1307" w:type="pct"/>
            <w:tcBorders>
              <w:top w:val="single" w:sz="4" w:space="0" w:color="auto"/>
            </w:tcBorders>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Number of observations</w:t>
            </w:r>
          </w:p>
        </w:tc>
        <w:tc>
          <w:tcPr>
            <w:tcW w:w="938" w:type="pct"/>
            <w:gridSpan w:val="2"/>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23,248</w:t>
            </w:r>
          </w:p>
        </w:tc>
        <w:tc>
          <w:tcPr>
            <w:tcW w:w="924" w:type="pct"/>
            <w:gridSpan w:val="2"/>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23.378</w:t>
            </w:r>
          </w:p>
        </w:tc>
        <w:tc>
          <w:tcPr>
            <w:tcW w:w="924" w:type="pct"/>
            <w:gridSpan w:val="2"/>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26,166</w:t>
            </w:r>
          </w:p>
        </w:tc>
        <w:tc>
          <w:tcPr>
            <w:tcW w:w="908" w:type="pct"/>
            <w:gridSpan w:val="2"/>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26,233</w:t>
            </w:r>
          </w:p>
        </w:tc>
      </w:tr>
      <w:tr w:rsidR="000841B4" w:rsidRPr="00CA1710" w:rsidTr="008C3DA8">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Log-likelihood</w:t>
            </w:r>
          </w:p>
        </w:tc>
        <w:tc>
          <w:tcPr>
            <w:tcW w:w="938" w:type="pct"/>
            <w:gridSpan w:val="2"/>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-35,856.26</w:t>
            </w:r>
          </w:p>
        </w:tc>
        <w:tc>
          <w:tcPr>
            <w:tcW w:w="924" w:type="pct"/>
            <w:gridSpan w:val="2"/>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-26,656.06</w:t>
            </w:r>
          </w:p>
        </w:tc>
        <w:tc>
          <w:tcPr>
            <w:tcW w:w="924" w:type="pct"/>
            <w:gridSpan w:val="2"/>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-39,692.96</w:t>
            </w:r>
          </w:p>
        </w:tc>
        <w:tc>
          <w:tcPr>
            <w:tcW w:w="908" w:type="pct"/>
            <w:gridSpan w:val="2"/>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-27,910.70</w:t>
            </w:r>
          </w:p>
        </w:tc>
      </w:tr>
      <w:tr w:rsidR="000841B4" w:rsidRPr="00CA1710" w:rsidTr="008C3DA8">
        <w:trPr>
          <w:trHeight w:val="247"/>
        </w:trPr>
        <w:tc>
          <w:tcPr>
            <w:tcW w:w="1307" w:type="pct"/>
            <w:tcBorders>
              <w:bottom w:val="double" w:sz="4" w:space="0" w:color="auto"/>
            </w:tcBorders>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Adjusted/Pseudo R2</w:t>
            </w:r>
          </w:p>
        </w:tc>
        <w:tc>
          <w:tcPr>
            <w:tcW w:w="938" w:type="pct"/>
            <w:gridSpan w:val="2"/>
            <w:tcBorders>
              <w:bottom w:val="doub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0.017</w:t>
            </w:r>
          </w:p>
        </w:tc>
        <w:tc>
          <w:tcPr>
            <w:tcW w:w="924" w:type="pct"/>
            <w:gridSpan w:val="2"/>
            <w:tcBorders>
              <w:bottom w:val="doub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0.528</w:t>
            </w:r>
          </w:p>
        </w:tc>
        <w:tc>
          <w:tcPr>
            <w:tcW w:w="924" w:type="pct"/>
            <w:gridSpan w:val="2"/>
            <w:tcBorders>
              <w:bottom w:val="doub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0.021</w:t>
            </w:r>
          </w:p>
        </w:tc>
        <w:tc>
          <w:tcPr>
            <w:tcW w:w="908" w:type="pct"/>
            <w:gridSpan w:val="2"/>
            <w:tcBorders>
              <w:bottom w:val="doub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0.573</w:t>
            </w:r>
          </w:p>
        </w:tc>
      </w:tr>
    </w:tbl>
    <w:p w:rsidR="000841B4" w:rsidRPr="00996B84" w:rsidRDefault="000841B4" w:rsidP="00996B84">
      <w:pPr>
        <w:spacing w:after="0"/>
        <w:rPr>
          <w:rFonts w:ascii="Times New Roman" w:hAnsi="Times New Roman"/>
          <w:sz w:val="20"/>
          <w:szCs w:val="20"/>
          <w:vertAlign w:val="superscript"/>
        </w:rPr>
      </w:pPr>
      <w:r w:rsidRPr="00996B84">
        <w:rPr>
          <w:rFonts w:ascii="Times New Roman" w:hAnsi="Times New Roman"/>
          <w:sz w:val="20"/>
          <w:szCs w:val="20"/>
          <w:lang w:val="en-GB"/>
        </w:rPr>
        <w:t xml:space="preserve">Note: </w:t>
      </w:r>
      <w:r w:rsidRPr="00CA2750">
        <w:rPr>
          <w:rFonts w:ascii="Times New Roman" w:hAnsi="Times New Roman"/>
          <w:sz w:val="20"/>
          <w:szCs w:val="20"/>
          <w:vertAlign w:val="superscript"/>
          <w:lang w:val="en-GB"/>
        </w:rPr>
        <w:t>*</w:t>
      </w:r>
      <w:r w:rsidRPr="00996B84">
        <w:rPr>
          <w:rFonts w:ascii="Times New Roman" w:hAnsi="Times New Roman"/>
          <w:sz w:val="20"/>
          <w:szCs w:val="20"/>
          <w:lang w:val="en-GB"/>
        </w:rPr>
        <w:t xml:space="preserve"> is significant at 10% level; </w:t>
      </w:r>
      <w:r w:rsidRPr="00CA2750">
        <w:rPr>
          <w:rFonts w:ascii="Times New Roman" w:hAnsi="Times New Roman"/>
          <w:sz w:val="20"/>
          <w:szCs w:val="20"/>
          <w:vertAlign w:val="superscript"/>
          <w:lang w:val="en-GB"/>
        </w:rPr>
        <w:t>**</w:t>
      </w:r>
      <w:r w:rsidRPr="00996B84">
        <w:rPr>
          <w:rFonts w:ascii="Times New Roman" w:hAnsi="Times New Roman"/>
          <w:sz w:val="20"/>
          <w:szCs w:val="20"/>
          <w:lang w:val="en-GB"/>
        </w:rPr>
        <w:t xml:space="preserve"> is significant at 5% level; </w:t>
      </w:r>
      <w:r w:rsidRPr="00CA2750">
        <w:rPr>
          <w:rFonts w:ascii="Times New Roman" w:hAnsi="Times New Roman"/>
          <w:sz w:val="20"/>
          <w:szCs w:val="20"/>
          <w:vertAlign w:val="superscript"/>
          <w:lang w:val="en-GB"/>
        </w:rPr>
        <w:t>***</w:t>
      </w:r>
      <w:r w:rsidRPr="00996B84">
        <w:rPr>
          <w:rFonts w:ascii="Times New Roman" w:hAnsi="Times New Roman"/>
          <w:sz w:val="20"/>
          <w:szCs w:val="20"/>
          <w:lang w:val="en-GB"/>
        </w:rPr>
        <w:t xml:space="preserve"> is significant at 1% level. </w:t>
      </w:r>
      <w:r w:rsidRPr="00996B84">
        <w:rPr>
          <w:rFonts w:ascii="Times New Roman" w:hAnsi="Times New Roman"/>
          <w:sz w:val="20"/>
          <w:szCs w:val="20"/>
        </w:rPr>
        <w:t xml:space="preserve">Standard errors are </w:t>
      </w:r>
      <w:r>
        <w:rPr>
          <w:rFonts w:ascii="Times New Roman" w:hAnsi="Times New Roman"/>
          <w:sz w:val="20"/>
          <w:szCs w:val="20"/>
        </w:rPr>
        <w:t>estimated by bootstrapping</w:t>
      </w:r>
      <w:r w:rsidRPr="00996B84">
        <w:rPr>
          <w:rFonts w:ascii="Times New Roman" w:hAnsi="Times New Roman"/>
          <w:sz w:val="20"/>
          <w:szCs w:val="20"/>
        </w:rPr>
        <w:t>. Coefficients for year dummies and region dummies are omitted.</w:t>
      </w:r>
    </w:p>
    <w:p w:rsidR="000841B4" w:rsidRPr="00996B84" w:rsidRDefault="000841B4" w:rsidP="00996B84">
      <w:pPr>
        <w:spacing w:after="0" w:line="360" w:lineRule="auto"/>
        <w:jc w:val="both"/>
        <w:rPr>
          <w:rFonts w:ascii="Times New Roman" w:hAnsi="Times New Roman"/>
          <w:sz w:val="24"/>
          <w:szCs w:val="24"/>
        </w:rPr>
      </w:pPr>
    </w:p>
    <w:p w:rsidR="000841B4" w:rsidRPr="00996B84" w:rsidRDefault="000841B4" w:rsidP="00996B84">
      <w:pPr>
        <w:spacing w:after="0" w:line="360" w:lineRule="auto"/>
        <w:jc w:val="both"/>
        <w:rPr>
          <w:rFonts w:ascii="Times New Roman" w:hAnsi="Times New Roman"/>
          <w:sz w:val="24"/>
          <w:szCs w:val="24"/>
        </w:rPr>
      </w:pPr>
    </w:p>
    <w:p w:rsidR="000841B4" w:rsidRPr="00996B84" w:rsidRDefault="000841B4" w:rsidP="00996B84">
      <w:pPr>
        <w:spacing w:after="0"/>
        <w:rPr>
          <w:rFonts w:ascii="Times New Roman" w:hAnsi="Times New Roman"/>
          <w:sz w:val="24"/>
          <w:szCs w:val="24"/>
        </w:rPr>
      </w:pPr>
      <w:r w:rsidRPr="00996B84">
        <w:rPr>
          <w:rFonts w:ascii="Times New Roman" w:hAnsi="Times New Roman"/>
          <w:sz w:val="24"/>
          <w:szCs w:val="24"/>
        </w:rPr>
        <w:br w:type="page"/>
      </w:r>
    </w:p>
    <w:p w:rsidR="000841B4" w:rsidRPr="00996B84" w:rsidRDefault="000841B4" w:rsidP="00996B84">
      <w:pPr>
        <w:spacing w:after="0" w:line="240" w:lineRule="auto"/>
        <w:jc w:val="both"/>
        <w:rPr>
          <w:rFonts w:ascii="Times New Roman" w:hAnsi="Times New Roman"/>
          <w:sz w:val="24"/>
          <w:szCs w:val="24"/>
        </w:rPr>
      </w:pPr>
      <w:r w:rsidRPr="00996B84">
        <w:rPr>
          <w:rFonts w:ascii="Times New Roman" w:hAnsi="Times New Roman"/>
          <w:sz w:val="24"/>
          <w:szCs w:val="24"/>
        </w:rPr>
        <w:t xml:space="preserve">Table </w:t>
      </w:r>
      <w:r>
        <w:rPr>
          <w:rFonts w:ascii="Times New Roman" w:hAnsi="Times New Roman"/>
          <w:sz w:val="24"/>
          <w:szCs w:val="24"/>
        </w:rPr>
        <w:t>4</w:t>
      </w:r>
      <w:r w:rsidRPr="00996B84">
        <w:rPr>
          <w:rFonts w:ascii="Times New Roman" w:hAnsi="Times New Roman"/>
          <w:sz w:val="24"/>
          <w:szCs w:val="24"/>
        </w:rPr>
        <w:t xml:space="preserve">: Fear of </w:t>
      </w:r>
      <w:r>
        <w:rPr>
          <w:rFonts w:ascii="Times New Roman" w:hAnsi="Times New Roman"/>
          <w:sz w:val="24"/>
          <w:szCs w:val="24"/>
        </w:rPr>
        <w:t>L</w:t>
      </w:r>
      <w:r w:rsidRPr="00996B84">
        <w:rPr>
          <w:rFonts w:ascii="Times New Roman" w:hAnsi="Times New Roman"/>
          <w:sz w:val="24"/>
          <w:szCs w:val="24"/>
        </w:rPr>
        <w:t xml:space="preserve">osing </w:t>
      </w:r>
      <w:r>
        <w:rPr>
          <w:rFonts w:ascii="Times New Roman" w:hAnsi="Times New Roman"/>
          <w:sz w:val="24"/>
          <w:szCs w:val="24"/>
        </w:rPr>
        <w:t>J</w:t>
      </w:r>
      <w:r w:rsidRPr="00996B84">
        <w:rPr>
          <w:rFonts w:ascii="Times New Roman" w:hAnsi="Times New Roman"/>
          <w:sz w:val="24"/>
          <w:szCs w:val="24"/>
        </w:rPr>
        <w:t>ob. Ordered probit estimations and Fixed Effect regression</w:t>
      </w:r>
      <w:r>
        <w:rPr>
          <w:rFonts w:ascii="Times New Roman" w:hAnsi="Times New Roman"/>
          <w:sz w:val="24"/>
          <w:szCs w:val="24"/>
        </w:rPr>
        <w:t>s</w:t>
      </w:r>
      <w:r w:rsidRPr="00996B84">
        <w:rPr>
          <w:rFonts w:ascii="Times New Roman" w:hAnsi="Times New Roman"/>
          <w:sz w:val="24"/>
          <w:szCs w:val="24"/>
        </w:rPr>
        <w:t xml:space="preserve"> for wage equations for men and women. Pooled sample of wo</w:t>
      </w:r>
      <w:r>
        <w:rPr>
          <w:rFonts w:ascii="Times New Roman" w:hAnsi="Times New Roman"/>
          <w:sz w:val="24"/>
          <w:szCs w:val="24"/>
        </w:rPr>
        <w:t>rking age adults, 2000-2009, RL</w:t>
      </w:r>
      <w:r w:rsidRPr="00996B84">
        <w:rPr>
          <w:rFonts w:ascii="Times New Roman" w:hAnsi="Times New Roman"/>
          <w:sz w:val="24"/>
          <w:szCs w:val="24"/>
        </w:rPr>
        <w:t>M</w:t>
      </w:r>
      <w:r>
        <w:rPr>
          <w:rFonts w:ascii="Times New Roman" w:hAnsi="Times New Roman"/>
          <w:sz w:val="24"/>
          <w:szCs w:val="24"/>
        </w:rPr>
        <w:t>S</w:t>
      </w:r>
      <w:r w:rsidRPr="00996B84">
        <w:rPr>
          <w:rFonts w:ascii="Times New Roman" w:hAnsi="Times New Roman"/>
          <w:sz w:val="24"/>
          <w:szCs w:val="24"/>
        </w:rPr>
        <w:t xml:space="preserve">. </w:t>
      </w:r>
    </w:p>
    <w:tbl>
      <w:tblPr>
        <w:tblW w:w="5000" w:type="pct"/>
        <w:tblLayout w:type="fixed"/>
        <w:tblCellMar>
          <w:left w:w="30" w:type="dxa"/>
          <w:right w:w="30" w:type="dxa"/>
        </w:tblCellMar>
        <w:tblLook w:val="0000"/>
      </w:tblPr>
      <w:tblGrid>
        <w:gridCol w:w="2463"/>
        <w:gridCol w:w="871"/>
        <w:gridCol w:w="900"/>
        <w:gridCol w:w="870"/>
        <w:gridCol w:w="870"/>
        <w:gridCol w:w="870"/>
        <w:gridCol w:w="870"/>
        <w:gridCol w:w="870"/>
        <w:gridCol w:w="836"/>
      </w:tblGrid>
      <w:tr w:rsidR="000841B4" w:rsidRPr="00CA1710" w:rsidTr="00AD65DF">
        <w:trPr>
          <w:trHeight w:val="247"/>
        </w:trPr>
        <w:tc>
          <w:tcPr>
            <w:tcW w:w="1307"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p>
        </w:tc>
        <w:tc>
          <w:tcPr>
            <w:tcW w:w="1863" w:type="pct"/>
            <w:gridSpan w:val="4"/>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b/>
                <w:iCs/>
                <w:color w:val="000000"/>
                <w:sz w:val="20"/>
                <w:szCs w:val="20"/>
              </w:rPr>
            </w:pPr>
            <w:r w:rsidRPr="00CA1710">
              <w:rPr>
                <w:rFonts w:ascii="Times New Roman" w:hAnsi="Times New Roman"/>
                <w:b/>
                <w:iCs/>
                <w:color w:val="000000"/>
                <w:sz w:val="20"/>
                <w:szCs w:val="20"/>
              </w:rPr>
              <w:t>Men</w:t>
            </w:r>
          </w:p>
        </w:tc>
        <w:tc>
          <w:tcPr>
            <w:tcW w:w="1830" w:type="pct"/>
            <w:gridSpan w:val="4"/>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b/>
                <w:iCs/>
                <w:color w:val="000000"/>
                <w:sz w:val="20"/>
                <w:szCs w:val="20"/>
              </w:rPr>
            </w:pPr>
            <w:r w:rsidRPr="00CA1710">
              <w:rPr>
                <w:rFonts w:ascii="Times New Roman" w:hAnsi="Times New Roman"/>
                <w:b/>
                <w:iCs/>
                <w:color w:val="000000"/>
                <w:sz w:val="20"/>
                <w:szCs w:val="20"/>
              </w:rPr>
              <w:t>Women</w:t>
            </w:r>
          </w:p>
        </w:tc>
      </w:tr>
      <w:tr w:rsidR="000841B4" w:rsidRPr="00CA1710" w:rsidTr="00AD65DF">
        <w:trPr>
          <w:trHeight w:val="247"/>
        </w:trPr>
        <w:tc>
          <w:tcPr>
            <w:tcW w:w="1307"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p>
        </w:tc>
        <w:tc>
          <w:tcPr>
            <w:tcW w:w="939" w:type="pct"/>
            <w:gridSpan w:val="2"/>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Cs/>
                <w:color w:val="000000"/>
                <w:sz w:val="20"/>
                <w:szCs w:val="20"/>
              </w:rPr>
            </w:pPr>
            <w:r w:rsidRPr="00CA1710">
              <w:rPr>
                <w:rFonts w:ascii="Times New Roman" w:hAnsi="Times New Roman"/>
                <w:iCs/>
                <w:color w:val="000000"/>
                <w:sz w:val="20"/>
                <w:szCs w:val="20"/>
              </w:rPr>
              <w:t>Ordered Probit</w:t>
            </w:r>
          </w:p>
        </w:tc>
        <w:tc>
          <w:tcPr>
            <w:tcW w:w="924" w:type="pct"/>
            <w:gridSpan w:val="2"/>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Cs/>
                <w:color w:val="000000"/>
                <w:sz w:val="20"/>
                <w:szCs w:val="20"/>
              </w:rPr>
            </w:pPr>
            <w:r w:rsidRPr="00CA1710">
              <w:rPr>
                <w:rFonts w:ascii="Times New Roman" w:hAnsi="Times New Roman"/>
                <w:iCs/>
                <w:color w:val="000000"/>
                <w:sz w:val="20"/>
                <w:szCs w:val="20"/>
              </w:rPr>
              <w:t>FE</w:t>
            </w:r>
          </w:p>
          <w:p w:rsidR="000841B4" w:rsidRPr="00CA1710" w:rsidRDefault="000841B4" w:rsidP="00996B84">
            <w:pPr>
              <w:autoSpaceDE w:val="0"/>
              <w:autoSpaceDN w:val="0"/>
              <w:adjustRightInd w:val="0"/>
              <w:spacing w:after="0" w:line="240" w:lineRule="auto"/>
              <w:jc w:val="center"/>
              <w:rPr>
                <w:rFonts w:ascii="Times New Roman" w:hAnsi="Times New Roman"/>
                <w:iCs/>
                <w:color w:val="000000"/>
                <w:sz w:val="20"/>
                <w:szCs w:val="20"/>
              </w:rPr>
            </w:pPr>
            <w:r w:rsidRPr="00CA1710">
              <w:rPr>
                <w:rFonts w:ascii="Times New Roman" w:hAnsi="Times New Roman"/>
                <w:iCs/>
                <w:color w:val="000000"/>
                <w:sz w:val="20"/>
                <w:szCs w:val="20"/>
              </w:rPr>
              <w:t>Wage regression</w:t>
            </w:r>
          </w:p>
        </w:tc>
        <w:tc>
          <w:tcPr>
            <w:tcW w:w="924" w:type="pct"/>
            <w:gridSpan w:val="2"/>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Cs/>
                <w:color w:val="000000"/>
                <w:sz w:val="20"/>
                <w:szCs w:val="20"/>
              </w:rPr>
            </w:pPr>
            <w:r w:rsidRPr="00CA1710">
              <w:rPr>
                <w:rFonts w:ascii="Times New Roman" w:hAnsi="Times New Roman"/>
                <w:iCs/>
                <w:color w:val="000000"/>
                <w:sz w:val="20"/>
                <w:szCs w:val="20"/>
              </w:rPr>
              <w:t>Ordered Probit</w:t>
            </w:r>
          </w:p>
        </w:tc>
        <w:tc>
          <w:tcPr>
            <w:tcW w:w="907" w:type="pct"/>
            <w:gridSpan w:val="2"/>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Cs/>
                <w:color w:val="000000"/>
                <w:sz w:val="20"/>
                <w:szCs w:val="20"/>
              </w:rPr>
            </w:pPr>
            <w:r w:rsidRPr="00CA1710">
              <w:rPr>
                <w:rFonts w:ascii="Times New Roman" w:hAnsi="Times New Roman"/>
                <w:iCs/>
                <w:color w:val="000000"/>
                <w:sz w:val="20"/>
                <w:szCs w:val="20"/>
              </w:rPr>
              <w:t>FE</w:t>
            </w:r>
          </w:p>
          <w:p w:rsidR="000841B4" w:rsidRPr="00CA1710" w:rsidRDefault="000841B4" w:rsidP="00996B84">
            <w:pPr>
              <w:autoSpaceDE w:val="0"/>
              <w:autoSpaceDN w:val="0"/>
              <w:adjustRightInd w:val="0"/>
              <w:spacing w:after="0" w:line="240" w:lineRule="auto"/>
              <w:jc w:val="center"/>
              <w:rPr>
                <w:rFonts w:ascii="Times New Roman" w:hAnsi="Times New Roman"/>
                <w:iCs/>
                <w:color w:val="000000"/>
                <w:sz w:val="20"/>
                <w:szCs w:val="20"/>
              </w:rPr>
            </w:pPr>
            <w:r w:rsidRPr="00CA1710">
              <w:rPr>
                <w:rFonts w:ascii="Times New Roman" w:hAnsi="Times New Roman"/>
                <w:iCs/>
                <w:color w:val="000000"/>
                <w:sz w:val="20"/>
                <w:szCs w:val="20"/>
              </w:rPr>
              <w:t>Wage regression</w:t>
            </w:r>
          </w:p>
        </w:tc>
      </w:tr>
      <w:tr w:rsidR="000841B4" w:rsidRPr="00CA1710" w:rsidTr="00AD65DF">
        <w:trPr>
          <w:trHeight w:val="247"/>
        </w:trPr>
        <w:tc>
          <w:tcPr>
            <w:tcW w:w="1307"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p>
        </w:tc>
        <w:tc>
          <w:tcPr>
            <w:tcW w:w="462"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Coeff.</w:t>
            </w:r>
          </w:p>
        </w:tc>
        <w:tc>
          <w:tcPr>
            <w:tcW w:w="477"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Std.Err</w:t>
            </w:r>
          </w:p>
        </w:tc>
        <w:tc>
          <w:tcPr>
            <w:tcW w:w="462"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Coeff.</w:t>
            </w:r>
          </w:p>
        </w:tc>
        <w:tc>
          <w:tcPr>
            <w:tcW w:w="462"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Std.Err</w:t>
            </w:r>
          </w:p>
        </w:tc>
        <w:tc>
          <w:tcPr>
            <w:tcW w:w="462"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Coeff.</w:t>
            </w:r>
          </w:p>
        </w:tc>
        <w:tc>
          <w:tcPr>
            <w:tcW w:w="462"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Std.Err</w:t>
            </w:r>
          </w:p>
        </w:tc>
        <w:tc>
          <w:tcPr>
            <w:tcW w:w="462"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Coeff.</w:t>
            </w:r>
          </w:p>
        </w:tc>
        <w:tc>
          <w:tcPr>
            <w:tcW w:w="445"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Std.Err</w:t>
            </w:r>
          </w:p>
        </w:tc>
      </w:tr>
      <w:tr w:rsidR="000841B4" w:rsidRPr="00CA1710" w:rsidTr="00AD65DF">
        <w:trPr>
          <w:trHeight w:val="247"/>
        </w:trPr>
        <w:tc>
          <w:tcPr>
            <w:tcW w:w="1307" w:type="pct"/>
            <w:tcBorders>
              <w:top w:val="single" w:sz="4" w:space="0" w:color="auto"/>
            </w:tcBorders>
          </w:tcPr>
          <w:p w:rsidR="000841B4" w:rsidRPr="00CA1710" w:rsidRDefault="000841B4" w:rsidP="00996B84">
            <w:pPr>
              <w:autoSpaceDE w:val="0"/>
              <w:autoSpaceDN w:val="0"/>
              <w:adjustRightInd w:val="0"/>
              <w:spacing w:after="0" w:line="240" w:lineRule="auto"/>
              <w:rPr>
                <w:rFonts w:ascii="Times New Roman" w:hAnsi="Times New Roman"/>
                <w:b/>
                <w:color w:val="000000"/>
                <w:sz w:val="20"/>
                <w:szCs w:val="20"/>
              </w:rPr>
            </w:pPr>
            <w:r w:rsidRPr="00CA1710">
              <w:rPr>
                <w:rFonts w:ascii="Times New Roman" w:hAnsi="Times New Roman"/>
                <w:b/>
                <w:color w:val="000000"/>
                <w:sz w:val="20"/>
                <w:szCs w:val="20"/>
              </w:rPr>
              <w:t>Log Wage Residuals</w:t>
            </w: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0.030</w:t>
            </w:r>
            <w:r w:rsidRPr="00CA1710">
              <w:rPr>
                <w:rFonts w:ascii="Times New Roman" w:hAnsi="Times New Roman"/>
                <w:color w:val="000000"/>
                <w:sz w:val="20"/>
                <w:szCs w:val="20"/>
                <w:vertAlign w:val="superscript"/>
              </w:rPr>
              <w:t>**</w:t>
            </w:r>
          </w:p>
        </w:tc>
        <w:tc>
          <w:tcPr>
            <w:tcW w:w="477" w:type="pct"/>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0.015</w:t>
            </w: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0.084</w:t>
            </w:r>
            <w:r w:rsidRPr="00CA1710">
              <w:rPr>
                <w:rFonts w:ascii="Times New Roman" w:hAnsi="Times New Roman"/>
                <w:color w:val="000000"/>
                <w:sz w:val="20"/>
                <w:szCs w:val="20"/>
                <w:vertAlign w:val="superscript"/>
              </w:rPr>
              <w:t>***</w:t>
            </w: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0.016</w:t>
            </w: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45" w:type="pct"/>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b/>
                <w:color w:val="000000"/>
                <w:sz w:val="20"/>
                <w:szCs w:val="20"/>
              </w:rPr>
            </w:pPr>
            <w:r w:rsidRPr="00CA1710">
              <w:rPr>
                <w:rFonts w:ascii="Times New Roman" w:hAnsi="Times New Roman"/>
                <w:b/>
                <w:color w:val="000000"/>
                <w:sz w:val="20"/>
                <w:szCs w:val="20"/>
              </w:rPr>
              <w:t>Regional unemployment</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0.003</w:t>
            </w:r>
          </w:p>
        </w:tc>
        <w:tc>
          <w:tcPr>
            <w:tcW w:w="477"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0.004</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0.003</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0.004</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0.016</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0.003</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-0.000</w:t>
            </w:r>
          </w:p>
        </w:tc>
        <w:tc>
          <w:tcPr>
            <w:tcW w:w="445"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0.003</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i/>
                <w:color w:val="000000"/>
                <w:sz w:val="20"/>
                <w:szCs w:val="20"/>
              </w:rPr>
            </w:pPr>
            <w:r w:rsidRPr="00CA1710">
              <w:rPr>
                <w:rFonts w:ascii="Times New Roman" w:hAnsi="Times New Roman"/>
                <w:i/>
                <w:color w:val="000000"/>
                <w:sz w:val="20"/>
                <w:szCs w:val="20"/>
              </w:rPr>
              <w:t>Individual Characteristics</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77"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45"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Age in year</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0.026</w:t>
            </w:r>
            <w:r w:rsidRPr="00CA1710">
              <w:rPr>
                <w:rFonts w:ascii="Times New Roman" w:hAnsi="Times New Roman"/>
                <w:color w:val="000000"/>
                <w:sz w:val="20"/>
                <w:szCs w:val="20"/>
                <w:vertAlign w:val="superscript"/>
              </w:rPr>
              <w:t>***</w:t>
            </w:r>
          </w:p>
        </w:tc>
        <w:tc>
          <w:tcPr>
            <w:tcW w:w="477"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0.005</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0.092</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0.018</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0.059</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0.005</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0.110</w:t>
            </w:r>
            <w:r w:rsidRPr="00CA1710">
              <w:rPr>
                <w:rFonts w:ascii="Times New Roman" w:hAnsi="Times New Roman"/>
                <w:color w:val="000000"/>
                <w:sz w:val="20"/>
                <w:szCs w:val="20"/>
                <w:vertAlign w:val="superscript"/>
              </w:rPr>
              <w:t>***</w:t>
            </w:r>
          </w:p>
        </w:tc>
        <w:tc>
          <w:tcPr>
            <w:tcW w:w="445"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0.020</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sz w:val="20"/>
                <w:szCs w:val="20"/>
              </w:rPr>
            </w:pPr>
            <w:r w:rsidRPr="00CA1710">
              <w:rPr>
                <w:rFonts w:ascii="Times New Roman" w:hAnsi="Times New Roman"/>
                <w:sz w:val="20"/>
                <w:szCs w:val="20"/>
              </w:rPr>
              <w:t xml:space="preserve"> Age squared/100</w:t>
            </w:r>
          </w:p>
        </w:tc>
        <w:tc>
          <w:tcPr>
            <w:tcW w:w="462" w:type="pct"/>
          </w:tcPr>
          <w:p w:rsidR="000841B4" w:rsidRPr="00CA1710" w:rsidRDefault="000841B4" w:rsidP="00D77873">
            <w:pPr>
              <w:autoSpaceDE w:val="0"/>
              <w:autoSpaceDN w:val="0"/>
              <w:adjustRightInd w:val="0"/>
              <w:spacing w:after="0" w:line="240" w:lineRule="auto"/>
              <w:jc w:val="right"/>
              <w:rPr>
                <w:rFonts w:ascii="Times New Roman" w:hAnsi="Times New Roman"/>
                <w:sz w:val="20"/>
                <w:szCs w:val="20"/>
              </w:rPr>
            </w:pPr>
            <w:r w:rsidRPr="00CA1710">
              <w:rPr>
                <w:rFonts w:ascii="Times New Roman" w:hAnsi="Times New Roman"/>
                <w:sz w:val="20"/>
                <w:szCs w:val="20"/>
              </w:rPr>
              <w:t>-0.021</w:t>
            </w:r>
            <w:r w:rsidRPr="00CA1710">
              <w:rPr>
                <w:rFonts w:ascii="Times New Roman" w:hAnsi="Times New Roman"/>
                <w:sz w:val="20"/>
                <w:szCs w:val="20"/>
                <w:vertAlign w:val="superscript"/>
              </w:rPr>
              <w:t>***</w:t>
            </w:r>
          </w:p>
        </w:tc>
        <w:tc>
          <w:tcPr>
            <w:tcW w:w="477" w:type="pct"/>
          </w:tcPr>
          <w:p w:rsidR="000841B4" w:rsidRPr="00CA1710" w:rsidRDefault="000841B4" w:rsidP="00996B84">
            <w:pPr>
              <w:autoSpaceDE w:val="0"/>
              <w:autoSpaceDN w:val="0"/>
              <w:adjustRightInd w:val="0"/>
              <w:spacing w:after="0" w:line="240" w:lineRule="auto"/>
              <w:jc w:val="center"/>
              <w:rPr>
                <w:rFonts w:ascii="Times New Roman" w:hAnsi="Times New Roman"/>
                <w:i/>
                <w:iCs/>
                <w:sz w:val="20"/>
                <w:szCs w:val="20"/>
              </w:rPr>
            </w:pPr>
            <w:r w:rsidRPr="00CA1710">
              <w:rPr>
                <w:rFonts w:ascii="Times New Roman" w:hAnsi="Times New Roman"/>
                <w:i/>
                <w:iCs/>
                <w:sz w:val="20"/>
                <w:szCs w:val="20"/>
              </w:rPr>
              <w:t>0.000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sz w:val="20"/>
                <w:szCs w:val="20"/>
              </w:rPr>
            </w:pPr>
            <w:r w:rsidRPr="00CA1710">
              <w:rPr>
                <w:rFonts w:ascii="Times New Roman" w:hAnsi="Times New Roman"/>
                <w:sz w:val="20"/>
                <w:szCs w:val="20"/>
              </w:rPr>
              <w:t>-0.001</w:t>
            </w:r>
            <w:r w:rsidRPr="00CA1710">
              <w:rPr>
                <w:rFonts w:ascii="Times New Roman" w:hAnsi="Times New Roman"/>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sz w:val="20"/>
                <w:szCs w:val="20"/>
              </w:rPr>
            </w:pPr>
            <w:r w:rsidRPr="00CA1710">
              <w:rPr>
                <w:rFonts w:ascii="Times New Roman" w:hAnsi="Times New Roman"/>
                <w:i/>
                <w:iCs/>
                <w:sz w:val="20"/>
                <w:szCs w:val="20"/>
              </w:rPr>
              <w:t>0.000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sz w:val="20"/>
                <w:szCs w:val="20"/>
              </w:rPr>
            </w:pPr>
            <w:r w:rsidRPr="00CA1710">
              <w:rPr>
                <w:rFonts w:ascii="Times New Roman" w:hAnsi="Times New Roman"/>
                <w:sz w:val="20"/>
                <w:szCs w:val="20"/>
              </w:rPr>
              <w:t>-0.001</w:t>
            </w:r>
            <w:r w:rsidRPr="00CA1710">
              <w:rPr>
                <w:rFonts w:ascii="Times New Roman" w:hAnsi="Times New Roman"/>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sz w:val="20"/>
                <w:szCs w:val="20"/>
              </w:rPr>
            </w:pPr>
            <w:r w:rsidRPr="00CA1710">
              <w:rPr>
                <w:rFonts w:ascii="Times New Roman" w:hAnsi="Times New Roman"/>
                <w:i/>
                <w:iCs/>
                <w:sz w:val="20"/>
                <w:szCs w:val="20"/>
              </w:rPr>
              <w:t>0.000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sz w:val="20"/>
                <w:szCs w:val="20"/>
              </w:rPr>
            </w:pPr>
            <w:r w:rsidRPr="00CA1710">
              <w:rPr>
                <w:rFonts w:ascii="Times New Roman" w:hAnsi="Times New Roman"/>
                <w:sz w:val="20"/>
                <w:szCs w:val="20"/>
              </w:rPr>
              <w:t>-0.001</w:t>
            </w:r>
            <w:r w:rsidRPr="00CA1710">
              <w:rPr>
                <w:rFonts w:ascii="Times New Roman" w:hAnsi="Times New Roman"/>
                <w:sz w:val="20"/>
                <w:szCs w:val="20"/>
                <w:vertAlign w:val="superscript"/>
              </w:rPr>
              <w:t>***</w:t>
            </w:r>
          </w:p>
        </w:tc>
        <w:tc>
          <w:tcPr>
            <w:tcW w:w="445" w:type="pct"/>
          </w:tcPr>
          <w:p w:rsidR="000841B4" w:rsidRPr="00CA1710" w:rsidRDefault="000841B4" w:rsidP="00996B84">
            <w:pPr>
              <w:autoSpaceDE w:val="0"/>
              <w:autoSpaceDN w:val="0"/>
              <w:adjustRightInd w:val="0"/>
              <w:spacing w:after="0" w:line="240" w:lineRule="auto"/>
              <w:jc w:val="center"/>
              <w:rPr>
                <w:rFonts w:ascii="Times New Roman" w:hAnsi="Times New Roman"/>
                <w:i/>
                <w:iCs/>
                <w:sz w:val="20"/>
                <w:szCs w:val="20"/>
              </w:rPr>
            </w:pPr>
            <w:r w:rsidRPr="00CA1710">
              <w:rPr>
                <w:rFonts w:ascii="Times New Roman" w:hAnsi="Times New Roman"/>
                <w:i/>
                <w:iCs/>
                <w:sz w:val="20"/>
                <w:szCs w:val="20"/>
              </w:rPr>
              <w:t>0.000</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Receives pension</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-0.048</w:t>
            </w:r>
          </w:p>
        </w:tc>
        <w:tc>
          <w:tcPr>
            <w:tcW w:w="477"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-0.104</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-0.102</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0.027</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-0.092</w:t>
            </w:r>
            <w:r w:rsidRPr="00CA1710">
              <w:rPr>
                <w:rFonts w:ascii="Times New Roman" w:hAnsi="Times New Roman"/>
                <w:color w:val="000000"/>
                <w:sz w:val="20"/>
                <w:szCs w:val="20"/>
                <w:vertAlign w:val="superscript"/>
              </w:rPr>
              <w:t>***</w:t>
            </w:r>
          </w:p>
        </w:tc>
        <w:tc>
          <w:tcPr>
            <w:tcW w:w="445"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0.020</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i/>
                <w:color w:val="000000"/>
                <w:sz w:val="20"/>
                <w:szCs w:val="20"/>
              </w:rPr>
            </w:pPr>
            <w:r w:rsidRPr="00CA1710">
              <w:rPr>
                <w:rFonts w:ascii="Times New Roman" w:hAnsi="Times New Roman"/>
                <w:i/>
                <w:color w:val="000000"/>
                <w:sz w:val="20"/>
                <w:szCs w:val="20"/>
              </w:rPr>
              <w:t>Education</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77"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45"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Primary School</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0.359</w:t>
            </w:r>
            <w:r w:rsidRPr="00CA1710">
              <w:rPr>
                <w:rFonts w:ascii="Times New Roman" w:hAnsi="Times New Roman"/>
                <w:color w:val="000000"/>
                <w:sz w:val="20"/>
                <w:szCs w:val="20"/>
                <w:vertAlign w:val="superscript"/>
              </w:rPr>
              <w:t>***</w:t>
            </w:r>
          </w:p>
        </w:tc>
        <w:tc>
          <w:tcPr>
            <w:tcW w:w="477"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0.112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-0.049</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0.130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0.162</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0.181</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-0.029</w:t>
            </w:r>
          </w:p>
        </w:tc>
        <w:tc>
          <w:tcPr>
            <w:tcW w:w="445"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0.192</w:t>
            </w:r>
          </w:p>
        </w:tc>
      </w:tr>
      <w:tr w:rsidR="000841B4" w:rsidRPr="00CA1710" w:rsidTr="00AD65DF">
        <w:trPr>
          <w:trHeight w:val="247"/>
        </w:trPr>
        <w:tc>
          <w:tcPr>
            <w:tcW w:w="1307" w:type="pct"/>
          </w:tcPr>
          <w:p w:rsidR="000841B4" w:rsidRPr="00CA1710" w:rsidRDefault="000841B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Incomplete secondary</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0.104</w:t>
            </w:r>
            <w:r w:rsidRPr="00CA1710">
              <w:rPr>
                <w:rFonts w:ascii="Times New Roman" w:hAnsi="Times New Roman"/>
                <w:color w:val="000000"/>
                <w:sz w:val="20"/>
                <w:szCs w:val="20"/>
                <w:vertAlign w:val="superscript"/>
              </w:rPr>
              <w:t>***</w:t>
            </w:r>
          </w:p>
        </w:tc>
        <w:tc>
          <w:tcPr>
            <w:tcW w:w="477"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-0.117</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0.046</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0.167</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0.033</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-0.145</w:t>
            </w:r>
            <w:r w:rsidRPr="00CA1710">
              <w:rPr>
                <w:rFonts w:ascii="Times New Roman" w:hAnsi="Times New Roman"/>
                <w:color w:val="000000"/>
                <w:sz w:val="20"/>
                <w:szCs w:val="20"/>
                <w:vertAlign w:val="superscript"/>
              </w:rPr>
              <w:t>***</w:t>
            </w:r>
          </w:p>
        </w:tc>
        <w:tc>
          <w:tcPr>
            <w:tcW w:w="445"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0.043</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Incom. secondary/vocational</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0.171</w:t>
            </w:r>
            <w:r w:rsidRPr="00CA1710">
              <w:rPr>
                <w:rFonts w:ascii="Times New Roman" w:hAnsi="Times New Roman"/>
                <w:color w:val="000000"/>
                <w:sz w:val="20"/>
                <w:szCs w:val="20"/>
                <w:vertAlign w:val="superscript"/>
              </w:rPr>
              <w:t>***</w:t>
            </w:r>
          </w:p>
        </w:tc>
        <w:tc>
          <w:tcPr>
            <w:tcW w:w="477"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0.034</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-0.093</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0.045</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0.169</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0.047</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-0.206</w:t>
            </w:r>
            <w:r w:rsidRPr="00CA1710">
              <w:rPr>
                <w:rFonts w:ascii="Times New Roman" w:hAnsi="Times New Roman"/>
                <w:color w:val="000000"/>
                <w:sz w:val="20"/>
                <w:szCs w:val="20"/>
                <w:vertAlign w:val="superscript"/>
              </w:rPr>
              <w:t>***</w:t>
            </w:r>
          </w:p>
        </w:tc>
        <w:tc>
          <w:tcPr>
            <w:tcW w:w="445"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0.045</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Secondary School</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0.104</w:t>
            </w:r>
            <w:r w:rsidRPr="00CA1710">
              <w:rPr>
                <w:rFonts w:ascii="Times New Roman" w:hAnsi="Times New Roman"/>
                <w:color w:val="000000"/>
                <w:sz w:val="20"/>
                <w:szCs w:val="20"/>
                <w:vertAlign w:val="superscript"/>
              </w:rPr>
              <w:t>***</w:t>
            </w:r>
          </w:p>
        </w:tc>
        <w:tc>
          <w:tcPr>
            <w:tcW w:w="477"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-0.122</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0.038</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0.122</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0.021</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-0.149</w:t>
            </w:r>
            <w:r w:rsidRPr="00CA1710">
              <w:rPr>
                <w:rFonts w:ascii="Times New Roman" w:hAnsi="Times New Roman"/>
                <w:color w:val="000000"/>
                <w:sz w:val="20"/>
                <w:szCs w:val="20"/>
                <w:vertAlign w:val="superscript"/>
              </w:rPr>
              <w:t>***</w:t>
            </w:r>
          </w:p>
        </w:tc>
        <w:tc>
          <w:tcPr>
            <w:tcW w:w="445"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0.029</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Secondary + vocational</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0.078</w:t>
            </w:r>
            <w:r w:rsidRPr="00CA1710">
              <w:rPr>
                <w:rFonts w:ascii="Times New Roman" w:hAnsi="Times New Roman"/>
                <w:color w:val="000000"/>
                <w:sz w:val="20"/>
                <w:szCs w:val="20"/>
                <w:vertAlign w:val="superscript"/>
              </w:rPr>
              <w:t>***</w:t>
            </w:r>
          </w:p>
        </w:tc>
        <w:tc>
          <w:tcPr>
            <w:tcW w:w="477"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-0.103</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0.039</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0.136</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0.023</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-0.126</w:t>
            </w:r>
            <w:r w:rsidRPr="00CA1710">
              <w:rPr>
                <w:rFonts w:ascii="Times New Roman" w:hAnsi="Times New Roman"/>
                <w:color w:val="000000"/>
                <w:sz w:val="20"/>
                <w:szCs w:val="20"/>
                <w:vertAlign w:val="superscript"/>
              </w:rPr>
              <w:t>***</w:t>
            </w:r>
          </w:p>
        </w:tc>
        <w:tc>
          <w:tcPr>
            <w:tcW w:w="445"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0.031</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College degree</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0.119</w:t>
            </w:r>
            <w:r w:rsidRPr="00CA1710">
              <w:rPr>
                <w:rFonts w:ascii="Times New Roman" w:hAnsi="Times New Roman"/>
                <w:color w:val="000000"/>
                <w:sz w:val="20"/>
                <w:szCs w:val="20"/>
                <w:vertAlign w:val="superscript"/>
              </w:rPr>
              <w:t>***</w:t>
            </w:r>
          </w:p>
        </w:tc>
        <w:tc>
          <w:tcPr>
            <w:tcW w:w="477"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0.023</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-0.030</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0.037</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0.121</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0.018</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-0.085</w:t>
            </w:r>
            <w:r w:rsidRPr="00CA1710">
              <w:rPr>
                <w:rFonts w:ascii="Times New Roman" w:hAnsi="Times New Roman"/>
                <w:color w:val="000000"/>
                <w:sz w:val="20"/>
                <w:szCs w:val="20"/>
                <w:vertAlign w:val="superscript"/>
              </w:rPr>
              <w:t>***</w:t>
            </w:r>
          </w:p>
        </w:tc>
        <w:tc>
          <w:tcPr>
            <w:tcW w:w="445"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0.026</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University and higher</w:t>
            </w:r>
          </w:p>
        </w:tc>
        <w:tc>
          <w:tcPr>
            <w:tcW w:w="3693" w:type="pct"/>
            <w:gridSpan w:val="8"/>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Reference category</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Work tenure in years</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0.002</w:t>
            </w:r>
          </w:p>
        </w:tc>
        <w:tc>
          <w:tcPr>
            <w:tcW w:w="477"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-0.006</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0.007</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-0.006</w:t>
            </w:r>
            <w:r w:rsidRPr="00CA1710">
              <w:rPr>
                <w:rFonts w:ascii="Times New Roman" w:hAnsi="Times New Roman"/>
                <w:color w:val="000000"/>
                <w:sz w:val="20"/>
                <w:szCs w:val="20"/>
                <w:vertAlign w:val="superscript"/>
              </w:rPr>
              <w:t>***</w:t>
            </w:r>
          </w:p>
        </w:tc>
        <w:tc>
          <w:tcPr>
            <w:tcW w:w="445"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0.002</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Work tenure squared</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-0.000</w:t>
            </w:r>
          </w:p>
        </w:tc>
        <w:tc>
          <w:tcPr>
            <w:tcW w:w="477"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0.000</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-0.000</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0.000</w:t>
            </w:r>
            <w:r w:rsidRPr="00CA1710">
              <w:rPr>
                <w:rFonts w:ascii="Times New Roman" w:hAnsi="Times New Roman"/>
                <w:color w:val="000000"/>
                <w:sz w:val="20"/>
                <w:szCs w:val="20"/>
                <w:vertAlign w:val="superscript"/>
              </w:rPr>
              <w:t>***</w:t>
            </w:r>
          </w:p>
        </w:tc>
        <w:tc>
          <w:tcPr>
            <w:tcW w:w="445"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0.000</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Married</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0.100</w:t>
            </w:r>
            <w:r w:rsidRPr="00CA1710">
              <w:rPr>
                <w:rFonts w:ascii="Times New Roman" w:hAnsi="Times New Roman"/>
                <w:color w:val="000000"/>
                <w:sz w:val="20"/>
                <w:szCs w:val="20"/>
                <w:vertAlign w:val="superscript"/>
              </w:rPr>
              <w:t>***</w:t>
            </w:r>
          </w:p>
        </w:tc>
        <w:tc>
          <w:tcPr>
            <w:tcW w:w="477"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0.023</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0.003</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0.025</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-0.086</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0.016</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0.014</w:t>
            </w:r>
          </w:p>
        </w:tc>
        <w:tc>
          <w:tcPr>
            <w:tcW w:w="445"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0.016</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i/>
                <w:color w:val="000000"/>
                <w:sz w:val="20"/>
                <w:szCs w:val="20"/>
              </w:rPr>
            </w:pPr>
            <w:r w:rsidRPr="00CA1710">
              <w:rPr>
                <w:rFonts w:ascii="Times New Roman" w:hAnsi="Times New Roman"/>
                <w:i/>
                <w:color w:val="000000"/>
                <w:sz w:val="20"/>
                <w:szCs w:val="20"/>
              </w:rPr>
              <w:t>Household Characteristics</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77"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45"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Log of household size</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-0.023</w:t>
            </w:r>
          </w:p>
        </w:tc>
        <w:tc>
          <w:tcPr>
            <w:tcW w:w="477"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0.066</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-0.021</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0.065</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-0.017</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0.052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-0.043</w:t>
            </w:r>
          </w:p>
        </w:tc>
        <w:tc>
          <w:tcPr>
            <w:tcW w:w="445"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0.044</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Log of household size</w:t>
            </w:r>
            <w:r w:rsidRPr="00CA1710">
              <w:rPr>
                <w:rFonts w:ascii="Times New Roman" w:hAnsi="Times New Roman"/>
                <w:color w:val="000000"/>
                <w:sz w:val="20"/>
                <w:szCs w:val="20"/>
                <w:vertAlign w:val="superscript"/>
              </w:rPr>
              <w:t>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0.030</w:t>
            </w:r>
          </w:p>
        </w:tc>
        <w:tc>
          <w:tcPr>
            <w:tcW w:w="477"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0.028</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-0.029</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0.028</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0.001</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0.024</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0.013</w:t>
            </w:r>
          </w:p>
        </w:tc>
        <w:tc>
          <w:tcPr>
            <w:tcW w:w="445"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0.021</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Share of children</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-0.016</w:t>
            </w:r>
          </w:p>
        </w:tc>
        <w:tc>
          <w:tcPr>
            <w:tcW w:w="477"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0.049</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0.153</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0.048</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-0.018</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-0.050</w:t>
            </w:r>
          </w:p>
        </w:tc>
        <w:tc>
          <w:tcPr>
            <w:tcW w:w="445"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0.036</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Share of pensioners</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-0.131</w:t>
            </w:r>
            <w:r w:rsidRPr="00CA1710">
              <w:rPr>
                <w:rFonts w:ascii="Times New Roman" w:hAnsi="Times New Roman"/>
                <w:color w:val="000000"/>
                <w:sz w:val="20"/>
                <w:szCs w:val="20"/>
                <w:vertAlign w:val="superscript"/>
              </w:rPr>
              <w:t>***</w:t>
            </w:r>
          </w:p>
        </w:tc>
        <w:tc>
          <w:tcPr>
            <w:tcW w:w="477"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0.047</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0.050</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0.052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-0.053</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0.005</w:t>
            </w:r>
          </w:p>
        </w:tc>
        <w:tc>
          <w:tcPr>
            <w:tcW w:w="445"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0.037</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i/>
                <w:color w:val="000000"/>
                <w:sz w:val="20"/>
                <w:szCs w:val="20"/>
              </w:rPr>
            </w:pPr>
            <w:r w:rsidRPr="00CA1710">
              <w:rPr>
                <w:rFonts w:ascii="Times New Roman" w:hAnsi="Times New Roman"/>
                <w:i/>
                <w:color w:val="000000"/>
                <w:sz w:val="20"/>
                <w:szCs w:val="20"/>
              </w:rPr>
              <w:t>Type of locality</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77"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45"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Moscow and St. Petersburg</w:t>
            </w:r>
          </w:p>
        </w:tc>
        <w:tc>
          <w:tcPr>
            <w:tcW w:w="3693" w:type="pct"/>
            <w:gridSpan w:val="8"/>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Reference category</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City</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0.077</w:t>
            </w:r>
            <w:r w:rsidRPr="00CA1710">
              <w:rPr>
                <w:rFonts w:ascii="Times New Roman" w:hAnsi="Times New Roman"/>
                <w:color w:val="000000"/>
                <w:sz w:val="20"/>
                <w:szCs w:val="20"/>
                <w:vertAlign w:val="superscript"/>
              </w:rPr>
              <w:t>**</w:t>
            </w:r>
          </w:p>
        </w:tc>
        <w:tc>
          <w:tcPr>
            <w:tcW w:w="477"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0.150</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45"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Town</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0.296</w:t>
            </w:r>
            <w:r w:rsidRPr="00CA1710">
              <w:rPr>
                <w:rFonts w:ascii="Times New Roman" w:hAnsi="Times New Roman"/>
                <w:color w:val="000000"/>
                <w:sz w:val="20"/>
                <w:szCs w:val="20"/>
                <w:vertAlign w:val="superscript"/>
              </w:rPr>
              <w:t>***</w:t>
            </w:r>
          </w:p>
        </w:tc>
        <w:tc>
          <w:tcPr>
            <w:tcW w:w="477"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0.034</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0.364</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45"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Small Town</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0.350</w:t>
            </w:r>
            <w:r w:rsidRPr="00CA1710">
              <w:rPr>
                <w:rFonts w:ascii="Times New Roman" w:hAnsi="Times New Roman"/>
                <w:color w:val="000000"/>
                <w:sz w:val="20"/>
                <w:szCs w:val="20"/>
                <w:vertAlign w:val="superscript"/>
              </w:rPr>
              <w:t>***</w:t>
            </w:r>
          </w:p>
        </w:tc>
        <w:tc>
          <w:tcPr>
            <w:tcW w:w="477"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0.043</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2.257</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0.680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0.318</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45"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Village</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0.432</w:t>
            </w:r>
            <w:r w:rsidRPr="00CA1710">
              <w:rPr>
                <w:rFonts w:ascii="Times New Roman" w:hAnsi="Times New Roman"/>
                <w:color w:val="000000"/>
                <w:sz w:val="20"/>
                <w:szCs w:val="20"/>
                <w:vertAlign w:val="superscript"/>
              </w:rPr>
              <w:t>***</w:t>
            </w:r>
          </w:p>
        </w:tc>
        <w:tc>
          <w:tcPr>
            <w:tcW w:w="477"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0.034</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0.445</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45"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AD65DF">
        <w:trPr>
          <w:trHeight w:val="247"/>
        </w:trPr>
        <w:tc>
          <w:tcPr>
            <w:tcW w:w="1307" w:type="pct"/>
            <w:tcBorders>
              <w:bottom w:val="single" w:sz="4" w:space="0" w:color="auto"/>
            </w:tcBorders>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Log Mean Regional Wage</w:t>
            </w: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77" w:type="pct"/>
            <w:tcBorders>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0.841</w:t>
            </w:r>
            <w:r w:rsidRPr="00CA1710">
              <w:rPr>
                <w:rFonts w:ascii="Times New Roman" w:hAnsi="Times New Roman"/>
                <w:color w:val="000000"/>
                <w:sz w:val="20"/>
                <w:szCs w:val="20"/>
                <w:vertAlign w:val="superscript"/>
              </w:rPr>
              <w:t>***</w:t>
            </w: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0.048</w:t>
            </w: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0.415</w:t>
            </w:r>
            <w:r w:rsidRPr="00CA1710">
              <w:rPr>
                <w:rFonts w:ascii="Times New Roman" w:hAnsi="Times New Roman"/>
                <w:color w:val="000000"/>
                <w:sz w:val="20"/>
                <w:szCs w:val="20"/>
                <w:vertAlign w:val="superscript"/>
              </w:rPr>
              <w:t>***</w:t>
            </w:r>
          </w:p>
        </w:tc>
        <w:tc>
          <w:tcPr>
            <w:tcW w:w="445" w:type="pct"/>
            <w:tcBorders>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0.038</w:t>
            </w:r>
          </w:p>
        </w:tc>
      </w:tr>
      <w:tr w:rsidR="000841B4" w:rsidRPr="00CA1710" w:rsidTr="00AD65DF">
        <w:trPr>
          <w:trHeight w:val="247"/>
        </w:trPr>
        <w:tc>
          <w:tcPr>
            <w:tcW w:w="1307" w:type="pct"/>
            <w:tcBorders>
              <w:top w:val="single" w:sz="4" w:space="0" w:color="auto"/>
            </w:tcBorders>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Constant term</w:t>
            </w: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77" w:type="pct"/>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-0.196</w:t>
            </w: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0.852</w:t>
            </w: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2.960</w:t>
            </w:r>
            <w:r w:rsidRPr="00CA1710">
              <w:rPr>
                <w:rFonts w:ascii="Times New Roman" w:hAnsi="Times New Roman"/>
                <w:color w:val="000000"/>
                <w:sz w:val="20"/>
                <w:szCs w:val="20"/>
                <w:vertAlign w:val="superscript"/>
              </w:rPr>
              <w:t>***</w:t>
            </w:r>
          </w:p>
        </w:tc>
        <w:tc>
          <w:tcPr>
            <w:tcW w:w="445" w:type="pct"/>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0.909</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Auxiliary parameter 1</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-0.313</w:t>
            </w:r>
            <w:r w:rsidRPr="00CA1710">
              <w:rPr>
                <w:rFonts w:ascii="Times New Roman" w:hAnsi="Times New Roman"/>
                <w:color w:val="000000"/>
                <w:sz w:val="20"/>
                <w:szCs w:val="20"/>
                <w:vertAlign w:val="superscript"/>
              </w:rPr>
              <w:t>***</w:t>
            </w:r>
          </w:p>
        </w:tc>
        <w:tc>
          <w:tcPr>
            <w:tcW w:w="477"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0.106</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0.495</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0.100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45"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Auxiliary parameter 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0.338</w:t>
            </w:r>
            <w:r w:rsidRPr="00CA1710">
              <w:rPr>
                <w:rFonts w:ascii="Times New Roman" w:hAnsi="Times New Roman"/>
                <w:color w:val="000000"/>
                <w:sz w:val="20"/>
                <w:szCs w:val="20"/>
                <w:vertAlign w:val="superscript"/>
              </w:rPr>
              <w:t>***</w:t>
            </w:r>
          </w:p>
        </w:tc>
        <w:tc>
          <w:tcPr>
            <w:tcW w:w="477"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0.106</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1.095</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0.100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45"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Auxiliary parameter 3</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0.672</w:t>
            </w:r>
            <w:r w:rsidRPr="00CA1710">
              <w:rPr>
                <w:rFonts w:ascii="Times New Roman" w:hAnsi="Times New Roman"/>
                <w:color w:val="000000"/>
                <w:sz w:val="20"/>
                <w:szCs w:val="20"/>
                <w:vertAlign w:val="superscript"/>
              </w:rPr>
              <w:t>***</w:t>
            </w:r>
          </w:p>
        </w:tc>
        <w:tc>
          <w:tcPr>
            <w:tcW w:w="477"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0.106</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1.404</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0.100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45"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AD65DF">
        <w:trPr>
          <w:trHeight w:val="247"/>
        </w:trPr>
        <w:tc>
          <w:tcPr>
            <w:tcW w:w="1307" w:type="pct"/>
            <w:tcBorders>
              <w:bottom w:val="single" w:sz="4" w:space="0" w:color="auto"/>
            </w:tcBorders>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Auxiliary parameter 4</w:t>
            </w: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1.491</w:t>
            </w:r>
            <w:r w:rsidRPr="00CA1710">
              <w:rPr>
                <w:rFonts w:ascii="Times New Roman" w:hAnsi="Times New Roman"/>
                <w:color w:val="000000"/>
                <w:sz w:val="20"/>
                <w:szCs w:val="20"/>
                <w:vertAlign w:val="superscript"/>
              </w:rPr>
              <w:t>***</w:t>
            </w:r>
          </w:p>
        </w:tc>
        <w:tc>
          <w:tcPr>
            <w:tcW w:w="477" w:type="pct"/>
            <w:tcBorders>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0.106</w:t>
            </w: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2.139</w:t>
            </w:r>
            <w:r w:rsidRPr="00CA1710">
              <w:rPr>
                <w:rFonts w:ascii="Times New Roman" w:hAnsi="Times New Roman"/>
                <w:color w:val="000000"/>
                <w:sz w:val="20"/>
                <w:szCs w:val="20"/>
                <w:vertAlign w:val="superscript"/>
              </w:rPr>
              <w:t>***</w:t>
            </w: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0.101</w:t>
            </w: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45" w:type="pct"/>
            <w:tcBorders>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AD65DF">
        <w:trPr>
          <w:trHeight w:val="247"/>
        </w:trPr>
        <w:tc>
          <w:tcPr>
            <w:tcW w:w="1307" w:type="pct"/>
            <w:tcBorders>
              <w:top w:val="single" w:sz="4" w:space="0" w:color="auto"/>
            </w:tcBorders>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Number of observations</w:t>
            </w:r>
          </w:p>
        </w:tc>
        <w:tc>
          <w:tcPr>
            <w:tcW w:w="939" w:type="pct"/>
            <w:gridSpan w:val="2"/>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21,882</w:t>
            </w:r>
          </w:p>
        </w:tc>
        <w:tc>
          <w:tcPr>
            <w:tcW w:w="924" w:type="pct"/>
            <w:gridSpan w:val="2"/>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21,997</w:t>
            </w:r>
          </w:p>
        </w:tc>
        <w:tc>
          <w:tcPr>
            <w:tcW w:w="924" w:type="pct"/>
            <w:gridSpan w:val="2"/>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24,754</w:t>
            </w:r>
          </w:p>
        </w:tc>
        <w:tc>
          <w:tcPr>
            <w:tcW w:w="907" w:type="pct"/>
            <w:gridSpan w:val="2"/>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24,862</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Log-likelihood</w:t>
            </w:r>
          </w:p>
        </w:tc>
        <w:tc>
          <w:tcPr>
            <w:tcW w:w="939" w:type="pct"/>
            <w:gridSpan w:val="2"/>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-32,868.80</w:t>
            </w:r>
          </w:p>
        </w:tc>
        <w:tc>
          <w:tcPr>
            <w:tcW w:w="924" w:type="pct"/>
            <w:gridSpan w:val="2"/>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-15,346.02</w:t>
            </w:r>
          </w:p>
        </w:tc>
        <w:tc>
          <w:tcPr>
            <w:tcW w:w="924" w:type="pct"/>
            <w:gridSpan w:val="2"/>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-36,951.24</w:t>
            </w:r>
          </w:p>
        </w:tc>
        <w:tc>
          <w:tcPr>
            <w:tcW w:w="907" w:type="pct"/>
            <w:gridSpan w:val="2"/>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-14,417.77</w:t>
            </w:r>
          </w:p>
        </w:tc>
      </w:tr>
      <w:tr w:rsidR="000841B4" w:rsidRPr="00CA1710" w:rsidTr="00AD65DF">
        <w:trPr>
          <w:trHeight w:val="247"/>
        </w:trPr>
        <w:tc>
          <w:tcPr>
            <w:tcW w:w="1307" w:type="pct"/>
            <w:tcBorders>
              <w:bottom w:val="double" w:sz="4" w:space="0" w:color="auto"/>
            </w:tcBorders>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Adjusted/Pseudo R2</w:t>
            </w:r>
          </w:p>
        </w:tc>
        <w:tc>
          <w:tcPr>
            <w:tcW w:w="939" w:type="pct"/>
            <w:gridSpan w:val="2"/>
            <w:tcBorders>
              <w:bottom w:val="doub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0.017</w:t>
            </w:r>
          </w:p>
        </w:tc>
        <w:tc>
          <w:tcPr>
            <w:tcW w:w="924" w:type="pct"/>
            <w:gridSpan w:val="2"/>
            <w:tcBorders>
              <w:bottom w:val="doub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0.353</w:t>
            </w:r>
          </w:p>
        </w:tc>
        <w:tc>
          <w:tcPr>
            <w:tcW w:w="924" w:type="pct"/>
            <w:gridSpan w:val="2"/>
            <w:tcBorders>
              <w:bottom w:val="doub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0.020</w:t>
            </w:r>
          </w:p>
        </w:tc>
        <w:tc>
          <w:tcPr>
            <w:tcW w:w="907" w:type="pct"/>
            <w:gridSpan w:val="2"/>
            <w:tcBorders>
              <w:bottom w:val="doub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0.499</w:t>
            </w:r>
          </w:p>
        </w:tc>
      </w:tr>
    </w:tbl>
    <w:p w:rsidR="000841B4" w:rsidRPr="00996B84" w:rsidRDefault="000841B4" w:rsidP="00996B84">
      <w:pPr>
        <w:spacing w:after="0"/>
        <w:rPr>
          <w:rFonts w:ascii="Times New Roman" w:hAnsi="Times New Roman"/>
          <w:sz w:val="20"/>
          <w:szCs w:val="20"/>
        </w:rPr>
      </w:pPr>
      <w:r w:rsidRPr="00996B84">
        <w:rPr>
          <w:rFonts w:ascii="Times New Roman" w:hAnsi="Times New Roman"/>
          <w:sz w:val="20"/>
          <w:szCs w:val="20"/>
          <w:lang w:val="en-GB"/>
        </w:rPr>
        <w:t xml:space="preserve">Note: </w:t>
      </w:r>
      <w:r w:rsidRPr="00CA2750">
        <w:rPr>
          <w:rFonts w:ascii="Times New Roman" w:hAnsi="Times New Roman"/>
          <w:sz w:val="20"/>
          <w:szCs w:val="20"/>
          <w:vertAlign w:val="superscript"/>
          <w:lang w:val="en-GB"/>
        </w:rPr>
        <w:t>*</w:t>
      </w:r>
      <w:r w:rsidRPr="00996B84">
        <w:rPr>
          <w:rFonts w:ascii="Times New Roman" w:hAnsi="Times New Roman"/>
          <w:sz w:val="20"/>
          <w:szCs w:val="20"/>
          <w:lang w:val="en-GB"/>
        </w:rPr>
        <w:t xml:space="preserve"> is significant at 10% level; </w:t>
      </w:r>
      <w:r w:rsidRPr="00CA2750">
        <w:rPr>
          <w:rFonts w:ascii="Times New Roman" w:hAnsi="Times New Roman"/>
          <w:sz w:val="20"/>
          <w:szCs w:val="20"/>
          <w:vertAlign w:val="superscript"/>
          <w:lang w:val="en-GB"/>
        </w:rPr>
        <w:t>**</w:t>
      </w:r>
      <w:r w:rsidRPr="00996B84">
        <w:rPr>
          <w:rFonts w:ascii="Times New Roman" w:hAnsi="Times New Roman"/>
          <w:sz w:val="20"/>
          <w:szCs w:val="20"/>
          <w:lang w:val="en-GB"/>
        </w:rPr>
        <w:t xml:space="preserve"> is significant at 5% level; </w:t>
      </w:r>
      <w:r w:rsidRPr="00CA2750">
        <w:rPr>
          <w:rFonts w:ascii="Times New Roman" w:hAnsi="Times New Roman"/>
          <w:sz w:val="20"/>
          <w:szCs w:val="20"/>
          <w:vertAlign w:val="superscript"/>
          <w:lang w:val="en-GB"/>
        </w:rPr>
        <w:t>***</w:t>
      </w:r>
      <w:r w:rsidRPr="00996B84">
        <w:rPr>
          <w:rFonts w:ascii="Times New Roman" w:hAnsi="Times New Roman"/>
          <w:sz w:val="20"/>
          <w:szCs w:val="20"/>
          <w:lang w:val="en-GB"/>
        </w:rPr>
        <w:t xml:space="preserve"> is significant at 1% level. </w:t>
      </w:r>
      <w:r w:rsidRPr="00996B84">
        <w:rPr>
          <w:rFonts w:ascii="Times New Roman" w:hAnsi="Times New Roman"/>
          <w:sz w:val="20"/>
          <w:szCs w:val="20"/>
        </w:rPr>
        <w:t xml:space="preserve">Standard errors are </w:t>
      </w:r>
      <w:r>
        <w:rPr>
          <w:rFonts w:ascii="Times New Roman" w:hAnsi="Times New Roman"/>
          <w:sz w:val="20"/>
          <w:szCs w:val="20"/>
        </w:rPr>
        <w:t>estimated by bootstrapping</w:t>
      </w:r>
      <w:r w:rsidRPr="00996B84">
        <w:rPr>
          <w:rFonts w:ascii="Times New Roman" w:hAnsi="Times New Roman"/>
          <w:sz w:val="20"/>
          <w:szCs w:val="20"/>
        </w:rPr>
        <w:t>. Coefficients for year dummies and region dummies are omitted.</w:t>
      </w:r>
    </w:p>
    <w:p w:rsidR="000841B4" w:rsidRPr="00996B84" w:rsidRDefault="000841B4" w:rsidP="00996B84">
      <w:pPr>
        <w:spacing w:after="0" w:line="240" w:lineRule="auto"/>
        <w:jc w:val="both"/>
        <w:rPr>
          <w:rFonts w:ascii="Times New Roman" w:hAnsi="Times New Roman"/>
          <w:sz w:val="24"/>
          <w:szCs w:val="24"/>
        </w:rPr>
      </w:pPr>
      <w:r w:rsidRPr="00996B84">
        <w:rPr>
          <w:rFonts w:ascii="Times New Roman" w:hAnsi="Times New Roman"/>
          <w:sz w:val="20"/>
          <w:szCs w:val="20"/>
        </w:rPr>
        <w:br w:type="page"/>
      </w:r>
      <w:r w:rsidRPr="00996B84">
        <w:rPr>
          <w:rFonts w:ascii="Times New Roman" w:hAnsi="Times New Roman"/>
          <w:sz w:val="24"/>
          <w:szCs w:val="24"/>
        </w:rPr>
        <w:t xml:space="preserve">Table </w:t>
      </w:r>
      <w:r>
        <w:rPr>
          <w:rFonts w:ascii="Times New Roman" w:hAnsi="Times New Roman"/>
          <w:sz w:val="24"/>
          <w:szCs w:val="24"/>
        </w:rPr>
        <w:t>5</w:t>
      </w:r>
      <w:r w:rsidRPr="00996B84">
        <w:rPr>
          <w:rFonts w:ascii="Times New Roman" w:hAnsi="Times New Roman"/>
          <w:sz w:val="24"/>
          <w:szCs w:val="24"/>
        </w:rPr>
        <w:t xml:space="preserve">: Fear of </w:t>
      </w:r>
      <w:r>
        <w:rPr>
          <w:rFonts w:ascii="Times New Roman" w:hAnsi="Times New Roman"/>
          <w:sz w:val="24"/>
          <w:szCs w:val="24"/>
        </w:rPr>
        <w:t>L</w:t>
      </w:r>
      <w:r w:rsidRPr="00996B84">
        <w:rPr>
          <w:rFonts w:ascii="Times New Roman" w:hAnsi="Times New Roman"/>
          <w:sz w:val="24"/>
          <w:szCs w:val="24"/>
        </w:rPr>
        <w:t xml:space="preserve">osing </w:t>
      </w:r>
      <w:r>
        <w:rPr>
          <w:rFonts w:ascii="Times New Roman" w:hAnsi="Times New Roman"/>
          <w:sz w:val="24"/>
          <w:szCs w:val="24"/>
        </w:rPr>
        <w:t>J</w:t>
      </w:r>
      <w:r w:rsidRPr="00996B84">
        <w:rPr>
          <w:rFonts w:ascii="Times New Roman" w:hAnsi="Times New Roman"/>
          <w:sz w:val="24"/>
          <w:szCs w:val="24"/>
        </w:rPr>
        <w:t>ob. Semi-nonparametric Maximum Likelihood estimations and Fixed Effect regression estimations for wage equations for men and women. Pooled sample of wo</w:t>
      </w:r>
      <w:r>
        <w:rPr>
          <w:rFonts w:ascii="Times New Roman" w:hAnsi="Times New Roman"/>
          <w:sz w:val="24"/>
          <w:szCs w:val="24"/>
        </w:rPr>
        <w:t>rking age adults, 2000-2009, RLMS</w:t>
      </w:r>
      <w:r w:rsidRPr="00996B84">
        <w:rPr>
          <w:rFonts w:ascii="Times New Roman" w:hAnsi="Times New Roman"/>
          <w:sz w:val="24"/>
          <w:szCs w:val="24"/>
        </w:rPr>
        <w:t xml:space="preserve">. </w:t>
      </w:r>
    </w:p>
    <w:tbl>
      <w:tblPr>
        <w:tblW w:w="5000" w:type="pct"/>
        <w:tblLayout w:type="fixed"/>
        <w:tblCellMar>
          <w:left w:w="30" w:type="dxa"/>
          <w:right w:w="30" w:type="dxa"/>
        </w:tblCellMar>
        <w:tblLook w:val="0000"/>
      </w:tblPr>
      <w:tblGrid>
        <w:gridCol w:w="2463"/>
        <w:gridCol w:w="871"/>
        <w:gridCol w:w="911"/>
        <w:gridCol w:w="870"/>
        <w:gridCol w:w="870"/>
        <w:gridCol w:w="870"/>
        <w:gridCol w:w="870"/>
        <w:gridCol w:w="870"/>
        <w:gridCol w:w="825"/>
      </w:tblGrid>
      <w:tr w:rsidR="000841B4" w:rsidRPr="00CA1710" w:rsidTr="00AD65DF">
        <w:trPr>
          <w:trHeight w:val="247"/>
        </w:trPr>
        <w:tc>
          <w:tcPr>
            <w:tcW w:w="1307"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p>
        </w:tc>
        <w:tc>
          <w:tcPr>
            <w:tcW w:w="1868" w:type="pct"/>
            <w:gridSpan w:val="4"/>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b/>
                <w:iCs/>
                <w:color w:val="000000"/>
                <w:sz w:val="20"/>
                <w:szCs w:val="20"/>
              </w:rPr>
            </w:pPr>
            <w:r w:rsidRPr="00CA1710">
              <w:rPr>
                <w:rFonts w:ascii="Times New Roman" w:hAnsi="Times New Roman"/>
                <w:b/>
                <w:iCs/>
                <w:color w:val="000000"/>
                <w:sz w:val="20"/>
                <w:szCs w:val="20"/>
              </w:rPr>
              <w:t>Men</w:t>
            </w:r>
          </w:p>
        </w:tc>
        <w:tc>
          <w:tcPr>
            <w:tcW w:w="1824" w:type="pct"/>
            <w:gridSpan w:val="4"/>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b/>
                <w:iCs/>
                <w:color w:val="000000"/>
                <w:sz w:val="20"/>
                <w:szCs w:val="20"/>
              </w:rPr>
            </w:pPr>
            <w:r w:rsidRPr="00CA1710">
              <w:rPr>
                <w:rFonts w:ascii="Times New Roman" w:hAnsi="Times New Roman"/>
                <w:b/>
                <w:iCs/>
                <w:color w:val="000000"/>
                <w:sz w:val="20"/>
                <w:szCs w:val="20"/>
              </w:rPr>
              <w:t>Women</w:t>
            </w:r>
          </w:p>
        </w:tc>
      </w:tr>
      <w:tr w:rsidR="000841B4" w:rsidRPr="00CA1710" w:rsidTr="00AD65DF">
        <w:trPr>
          <w:trHeight w:val="247"/>
        </w:trPr>
        <w:tc>
          <w:tcPr>
            <w:tcW w:w="1307"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p>
        </w:tc>
        <w:tc>
          <w:tcPr>
            <w:tcW w:w="945" w:type="pct"/>
            <w:gridSpan w:val="2"/>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Cs/>
                <w:color w:val="000000"/>
                <w:sz w:val="20"/>
                <w:szCs w:val="20"/>
              </w:rPr>
            </w:pPr>
            <w:r w:rsidRPr="00CA1710">
              <w:rPr>
                <w:rFonts w:ascii="Times New Roman" w:hAnsi="Times New Roman"/>
                <w:iCs/>
                <w:color w:val="000000"/>
                <w:sz w:val="20"/>
                <w:szCs w:val="20"/>
              </w:rPr>
              <w:t>SNPML</w:t>
            </w:r>
          </w:p>
        </w:tc>
        <w:tc>
          <w:tcPr>
            <w:tcW w:w="924" w:type="pct"/>
            <w:gridSpan w:val="2"/>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Cs/>
                <w:color w:val="000000"/>
                <w:sz w:val="20"/>
                <w:szCs w:val="20"/>
              </w:rPr>
            </w:pPr>
            <w:r w:rsidRPr="00CA1710">
              <w:rPr>
                <w:rFonts w:ascii="Times New Roman" w:hAnsi="Times New Roman"/>
                <w:iCs/>
                <w:color w:val="000000"/>
                <w:sz w:val="20"/>
                <w:szCs w:val="20"/>
              </w:rPr>
              <w:t>FE</w:t>
            </w:r>
          </w:p>
          <w:p w:rsidR="000841B4" w:rsidRPr="00CA1710" w:rsidRDefault="000841B4" w:rsidP="00996B84">
            <w:pPr>
              <w:autoSpaceDE w:val="0"/>
              <w:autoSpaceDN w:val="0"/>
              <w:adjustRightInd w:val="0"/>
              <w:spacing w:after="0" w:line="240" w:lineRule="auto"/>
              <w:jc w:val="center"/>
              <w:rPr>
                <w:rFonts w:ascii="Times New Roman" w:hAnsi="Times New Roman"/>
                <w:iCs/>
                <w:color w:val="000000"/>
                <w:sz w:val="20"/>
                <w:szCs w:val="20"/>
              </w:rPr>
            </w:pPr>
            <w:r w:rsidRPr="00CA1710">
              <w:rPr>
                <w:rFonts w:ascii="Times New Roman" w:hAnsi="Times New Roman"/>
                <w:iCs/>
                <w:color w:val="000000"/>
                <w:sz w:val="20"/>
                <w:szCs w:val="20"/>
              </w:rPr>
              <w:t>Wage regression</w:t>
            </w:r>
          </w:p>
        </w:tc>
        <w:tc>
          <w:tcPr>
            <w:tcW w:w="924" w:type="pct"/>
            <w:gridSpan w:val="2"/>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Cs/>
                <w:color w:val="000000"/>
                <w:sz w:val="20"/>
                <w:szCs w:val="20"/>
              </w:rPr>
            </w:pPr>
            <w:r w:rsidRPr="00CA1710">
              <w:rPr>
                <w:rFonts w:ascii="Times New Roman" w:hAnsi="Times New Roman"/>
                <w:iCs/>
                <w:color w:val="000000"/>
                <w:sz w:val="20"/>
                <w:szCs w:val="20"/>
              </w:rPr>
              <w:t>SNPML</w:t>
            </w:r>
          </w:p>
        </w:tc>
        <w:tc>
          <w:tcPr>
            <w:tcW w:w="901" w:type="pct"/>
            <w:gridSpan w:val="2"/>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Cs/>
                <w:color w:val="000000"/>
                <w:sz w:val="20"/>
                <w:szCs w:val="20"/>
              </w:rPr>
            </w:pPr>
            <w:r w:rsidRPr="00CA1710">
              <w:rPr>
                <w:rFonts w:ascii="Times New Roman" w:hAnsi="Times New Roman"/>
                <w:iCs/>
                <w:color w:val="000000"/>
                <w:sz w:val="20"/>
                <w:szCs w:val="20"/>
              </w:rPr>
              <w:t>FE</w:t>
            </w:r>
          </w:p>
          <w:p w:rsidR="000841B4" w:rsidRPr="00CA1710" w:rsidRDefault="000841B4" w:rsidP="00996B84">
            <w:pPr>
              <w:autoSpaceDE w:val="0"/>
              <w:autoSpaceDN w:val="0"/>
              <w:adjustRightInd w:val="0"/>
              <w:spacing w:after="0" w:line="240" w:lineRule="auto"/>
              <w:jc w:val="center"/>
              <w:rPr>
                <w:rFonts w:ascii="Times New Roman" w:hAnsi="Times New Roman"/>
                <w:iCs/>
                <w:color w:val="000000"/>
                <w:sz w:val="20"/>
                <w:szCs w:val="20"/>
              </w:rPr>
            </w:pPr>
            <w:r w:rsidRPr="00CA1710">
              <w:rPr>
                <w:rFonts w:ascii="Times New Roman" w:hAnsi="Times New Roman"/>
                <w:iCs/>
                <w:color w:val="000000"/>
                <w:sz w:val="20"/>
                <w:szCs w:val="20"/>
              </w:rPr>
              <w:t>Wage regression</w:t>
            </w:r>
          </w:p>
        </w:tc>
      </w:tr>
      <w:tr w:rsidR="000841B4" w:rsidRPr="00CA1710" w:rsidTr="00AD65DF">
        <w:trPr>
          <w:trHeight w:val="247"/>
        </w:trPr>
        <w:tc>
          <w:tcPr>
            <w:tcW w:w="1307"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p>
        </w:tc>
        <w:tc>
          <w:tcPr>
            <w:tcW w:w="462"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Coeff.</w:t>
            </w:r>
          </w:p>
        </w:tc>
        <w:tc>
          <w:tcPr>
            <w:tcW w:w="482"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Std.Err</w:t>
            </w:r>
          </w:p>
        </w:tc>
        <w:tc>
          <w:tcPr>
            <w:tcW w:w="462"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Coeff.</w:t>
            </w:r>
          </w:p>
        </w:tc>
        <w:tc>
          <w:tcPr>
            <w:tcW w:w="462"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Std.Err</w:t>
            </w:r>
          </w:p>
        </w:tc>
        <w:tc>
          <w:tcPr>
            <w:tcW w:w="462"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Coeff.</w:t>
            </w:r>
          </w:p>
        </w:tc>
        <w:tc>
          <w:tcPr>
            <w:tcW w:w="462"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Std.Err</w:t>
            </w:r>
          </w:p>
        </w:tc>
        <w:tc>
          <w:tcPr>
            <w:tcW w:w="462"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Coeff.</w:t>
            </w:r>
          </w:p>
        </w:tc>
        <w:tc>
          <w:tcPr>
            <w:tcW w:w="439"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Std.Err</w:t>
            </w:r>
          </w:p>
        </w:tc>
      </w:tr>
      <w:tr w:rsidR="000841B4" w:rsidRPr="00CA1710" w:rsidTr="00AD65DF">
        <w:trPr>
          <w:trHeight w:val="247"/>
        </w:trPr>
        <w:tc>
          <w:tcPr>
            <w:tcW w:w="1307" w:type="pct"/>
            <w:tcBorders>
              <w:top w:val="single" w:sz="4" w:space="0" w:color="auto"/>
            </w:tcBorders>
          </w:tcPr>
          <w:p w:rsidR="000841B4" w:rsidRPr="00CA1710" w:rsidRDefault="000841B4" w:rsidP="00996B84">
            <w:pPr>
              <w:autoSpaceDE w:val="0"/>
              <w:autoSpaceDN w:val="0"/>
              <w:adjustRightInd w:val="0"/>
              <w:spacing w:after="0" w:line="240" w:lineRule="auto"/>
              <w:rPr>
                <w:rFonts w:ascii="Times New Roman" w:hAnsi="Times New Roman"/>
                <w:b/>
                <w:color w:val="000000"/>
                <w:sz w:val="20"/>
                <w:szCs w:val="20"/>
              </w:rPr>
            </w:pPr>
            <w:r w:rsidRPr="00CA1710">
              <w:rPr>
                <w:rFonts w:ascii="Times New Roman" w:hAnsi="Times New Roman"/>
                <w:b/>
                <w:color w:val="000000"/>
                <w:sz w:val="20"/>
                <w:szCs w:val="20"/>
              </w:rPr>
              <w:t>Log Wage Residuals</w:t>
            </w: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0.036</w:t>
            </w:r>
            <w:r w:rsidRPr="00CA1710">
              <w:rPr>
                <w:rFonts w:ascii="Times New Roman" w:hAnsi="Times New Roman"/>
                <w:color w:val="000000"/>
                <w:sz w:val="20"/>
                <w:szCs w:val="20"/>
                <w:vertAlign w:val="superscript"/>
              </w:rPr>
              <w:t>*</w:t>
            </w:r>
          </w:p>
        </w:tc>
        <w:tc>
          <w:tcPr>
            <w:tcW w:w="482" w:type="pct"/>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0.019</w:t>
            </w: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0.077</w:t>
            </w:r>
            <w:r w:rsidRPr="00CA1710">
              <w:rPr>
                <w:rFonts w:ascii="Times New Roman" w:hAnsi="Times New Roman"/>
                <w:color w:val="000000"/>
                <w:sz w:val="20"/>
                <w:szCs w:val="20"/>
                <w:vertAlign w:val="superscript"/>
              </w:rPr>
              <w:t>***</w:t>
            </w: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0.017</w:t>
            </w: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39" w:type="pct"/>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b/>
                <w:color w:val="000000"/>
                <w:sz w:val="20"/>
                <w:szCs w:val="20"/>
              </w:rPr>
            </w:pPr>
            <w:r w:rsidRPr="00CA1710">
              <w:rPr>
                <w:rFonts w:ascii="Times New Roman" w:hAnsi="Times New Roman"/>
                <w:b/>
                <w:color w:val="000000"/>
                <w:sz w:val="20"/>
                <w:szCs w:val="20"/>
              </w:rPr>
              <w:t>Regional unemployment</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0.007</w:t>
            </w:r>
          </w:p>
        </w:tc>
        <w:tc>
          <w:tcPr>
            <w:tcW w:w="48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0.005</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0.003</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0.004</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0.017</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0.004</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-0.000</w:t>
            </w:r>
          </w:p>
        </w:tc>
        <w:tc>
          <w:tcPr>
            <w:tcW w:w="439"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0.003</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i/>
                <w:color w:val="000000"/>
                <w:sz w:val="20"/>
                <w:szCs w:val="20"/>
              </w:rPr>
            </w:pPr>
            <w:r w:rsidRPr="00CA1710">
              <w:rPr>
                <w:rFonts w:ascii="Times New Roman" w:hAnsi="Times New Roman"/>
                <w:i/>
                <w:color w:val="000000"/>
                <w:sz w:val="20"/>
                <w:szCs w:val="20"/>
              </w:rPr>
              <w:t>Individual Characteristics</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8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39"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Age in year</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0.030</w:t>
            </w:r>
            <w:r w:rsidRPr="00CA1710">
              <w:rPr>
                <w:rFonts w:ascii="Times New Roman" w:hAnsi="Times New Roman"/>
                <w:color w:val="000000"/>
                <w:sz w:val="20"/>
                <w:szCs w:val="20"/>
                <w:vertAlign w:val="superscript"/>
              </w:rPr>
              <w:t>***</w:t>
            </w:r>
          </w:p>
        </w:tc>
        <w:tc>
          <w:tcPr>
            <w:tcW w:w="48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0.006</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0.092</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0.018</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0.057</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0.005</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0.110</w:t>
            </w:r>
            <w:r w:rsidRPr="00CA1710">
              <w:rPr>
                <w:rFonts w:ascii="Times New Roman" w:hAnsi="Times New Roman"/>
                <w:color w:val="000000"/>
                <w:sz w:val="20"/>
                <w:szCs w:val="20"/>
                <w:vertAlign w:val="superscript"/>
              </w:rPr>
              <w:t>***</w:t>
            </w:r>
          </w:p>
        </w:tc>
        <w:tc>
          <w:tcPr>
            <w:tcW w:w="439"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0.020</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Age squared/100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-0.030</w:t>
            </w:r>
            <w:r w:rsidRPr="00CA1710">
              <w:rPr>
                <w:rFonts w:ascii="Times New Roman" w:hAnsi="Times New Roman"/>
                <w:color w:val="000000"/>
                <w:sz w:val="20"/>
                <w:szCs w:val="20"/>
                <w:vertAlign w:val="superscript"/>
              </w:rPr>
              <w:t>***</w:t>
            </w:r>
          </w:p>
        </w:tc>
        <w:tc>
          <w:tcPr>
            <w:tcW w:w="48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0.007</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-0.001</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-0.062</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0.006</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-0.001</w:t>
            </w:r>
            <w:r w:rsidRPr="00CA1710">
              <w:rPr>
                <w:rFonts w:ascii="Times New Roman" w:hAnsi="Times New Roman"/>
                <w:color w:val="000000"/>
                <w:sz w:val="20"/>
                <w:szCs w:val="20"/>
                <w:vertAlign w:val="superscript"/>
              </w:rPr>
              <w:t>***</w:t>
            </w:r>
          </w:p>
        </w:tc>
        <w:tc>
          <w:tcPr>
            <w:tcW w:w="439"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0.000</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Receives pension</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-0.037</w:t>
            </w:r>
          </w:p>
        </w:tc>
        <w:tc>
          <w:tcPr>
            <w:tcW w:w="48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0.039</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-0.104</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-0.116</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-0.092</w:t>
            </w:r>
            <w:r w:rsidRPr="00CA1710">
              <w:rPr>
                <w:rFonts w:ascii="Times New Roman" w:hAnsi="Times New Roman"/>
                <w:color w:val="000000"/>
                <w:sz w:val="20"/>
                <w:szCs w:val="20"/>
                <w:vertAlign w:val="superscript"/>
              </w:rPr>
              <w:t>***</w:t>
            </w:r>
          </w:p>
        </w:tc>
        <w:tc>
          <w:tcPr>
            <w:tcW w:w="439"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0.020</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i/>
                <w:color w:val="000000"/>
                <w:sz w:val="20"/>
                <w:szCs w:val="20"/>
              </w:rPr>
            </w:pPr>
            <w:r w:rsidRPr="00CA1710">
              <w:rPr>
                <w:rFonts w:ascii="Times New Roman" w:hAnsi="Times New Roman"/>
                <w:i/>
                <w:color w:val="000000"/>
                <w:sz w:val="20"/>
                <w:szCs w:val="20"/>
              </w:rPr>
              <w:t>Education</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8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39"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Primary School</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0.393</w:t>
            </w:r>
            <w:r w:rsidRPr="00CA1710">
              <w:rPr>
                <w:rFonts w:ascii="Times New Roman" w:hAnsi="Times New Roman"/>
                <w:color w:val="000000"/>
                <w:sz w:val="20"/>
                <w:szCs w:val="20"/>
                <w:vertAlign w:val="superscript"/>
              </w:rPr>
              <w:t>***</w:t>
            </w:r>
          </w:p>
        </w:tc>
        <w:tc>
          <w:tcPr>
            <w:tcW w:w="48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0.149</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-0.049</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0.130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0.136</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0.174</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-0.029</w:t>
            </w:r>
          </w:p>
        </w:tc>
        <w:tc>
          <w:tcPr>
            <w:tcW w:w="439"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0.192</w:t>
            </w:r>
          </w:p>
        </w:tc>
      </w:tr>
      <w:tr w:rsidR="000841B4" w:rsidRPr="00CA1710" w:rsidTr="00AD65DF">
        <w:trPr>
          <w:trHeight w:val="247"/>
        </w:trPr>
        <w:tc>
          <w:tcPr>
            <w:tcW w:w="1307" w:type="pct"/>
          </w:tcPr>
          <w:p w:rsidR="000841B4" w:rsidRPr="00CA1710" w:rsidRDefault="000841B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Incomplete secondary</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0.131</w:t>
            </w:r>
            <w:r w:rsidRPr="00CA1710">
              <w:rPr>
                <w:rFonts w:ascii="Times New Roman" w:hAnsi="Times New Roman"/>
                <w:color w:val="000000"/>
                <w:sz w:val="20"/>
                <w:szCs w:val="20"/>
                <w:vertAlign w:val="superscript"/>
              </w:rPr>
              <w:t>***</w:t>
            </w:r>
          </w:p>
        </w:tc>
        <w:tc>
          <w:tcPr>
            <w:tcW w:w="48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0.038</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-0.117</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0.046</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0.196</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0.037</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-0.145</w:t>
            </w:r>
            <w:r w:rsidRPr="00CA1710">
              <w:rPr>
                <w:rFonts w:ascii="Times New Roman" w:hAnsi="Times New Roman"/>
                <w:color w:val="000000"/>
                <w:sz w:val="20"/>
                <w:szCs w:val="20"/>
                <w:vertAlign w:val="superscript"/>
              </w:rPr>
              <w:t>***</w:t>
            </w:r>
          </w:p>
        </w:tc>
        <w:tc>
          <w:tcPr>
            <w:tcW w:w="439"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0.043</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Incom. secondary/vocational</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0.203</w:t>
            </w:r>
            <w:r w:rsidRPr="00CA1710">
              <w:rPr>
                <w:rFonts w:ascii="Times New Roman" w:hAnsi="Times New Roman"/>
                <w:color w:val="000000"/>
                <w:sz w:val="20"/>
                <w:szCs w:val="20"/>
                <w:vertAlign w:val="superscript"/>
              </w:rPr>
              <w:t>***</w:t>
            </w:r>
          </w:p>
        </w:tc>
        <w:tc>
          <w:tcPr>
            <w:tcW w:w="48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0.043</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-0.093</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0.045</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0.160</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0.051</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-0.206</w:t>
            </w:r>
            <w:r w:rsidRPr="00CA1710">
              <w:rPr>
                <w:rFonts w:ascii="Times New Roman" w:hAnsi="Times New Roman"/>
                <w:color w:val="000000"/>
                <w:sz w:val="20"/>
                <w:szCs w:val="20"/>
                <w:vertAlign w:val="superscript"/>
              </w:rPr>
              <w:t>***</w:t>
            </w:r>
          </w:p>
        </w:tc>
        <w:tc>
          <w:tcPr>
            <w:tcW w:w="439"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0.045</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Secondary School</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0.143</w:t>
            </w:r>
            <w:r w:rsidRPr="00CA1710">
              <w:rPr>
                <w:rFonts w:ascii="Times New Roman" w:hAnsi="Times New Roman"/>
                <w:color w:val="000000"/>
                <w:sz w:val="20"/>
                <w:szCs w:val="20"/>
                <w:vertAlign w:val="superscript"/>
              </w:rPr>
              <w:t>***</w:t>
            </w:r>
          </w:p>
        </w:tc>
        <w:tc>
          <w:tcPr>
            <w:tcW w:w="48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0.029</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-0.122</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0.038</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0.122</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0.023</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-0.149</w:t>
            </w:r>
            <w:r w:rsidRPr="00CA1710">
              <w:rPr>
                <w:rFonts w:ascii="Times New Roman" w:hAnsi="Times New Roman"/>
                <w:color w:val="000000"/>
                <w:sz w:val="20"/>
                <w:szCs w:val="20"/>
                <w:vertAlign w:val="superscript"/>
              </w:rPr>
              <w:t>***</w:t>
            </w:r>
          </w:p>
        </w:tc>
        <w:tc>
          <w:tcPr>
            <w:tcW w:w="439"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0.029</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Secondary + vocational</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0.112</w:t>
            </w:r>
            <w:r w:rsidRPr="00CA1710">
              <w:rPr>
                <w:rFonts w:ascii="Times New Roman" w:hAnsi="Times New Roman"/>
                <w:color w:val="000000"/>
                <w:sz w:val="20"/>
                <w:szCs w:val="20"/>
                <w:vertAlign w:val="superscript"/>
              </w:rPr>
              <w:t>***</w:t>
            </w:r>
          </w:p>
        </w:tc>
        <w:tc>
          <w:tcPr>
            <w:tcW w:w="48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0.028</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-0.103</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0.039</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0.148</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0.026</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-0.126</w:t>
            </w:r>
            <w:r w:rsidRPr="00CA1710">
              <w:rPr>
                <w:rFonts w:ascii="Times New Roman" w:hAnsi="Times New Roman"/>
                <w:color w:val="000000"/>
                <w:sz w:val="20"/>
                <w:szCs w:val="20"/>
                <w:vertAlign w:val="superscript"/>
              </w:rPr>
              <w:t>***</w:t>
            </w:r>
          </w:p>
        </w:tc>
        <w:tc>
          <w:tcPr>
            <w:tcW w:w="439"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0.031</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College degree</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0.145</w:t>
            </w:r>
            <w:r w:rsidRPr="00CA1710">
              <w:rPr>
                <w:rFonts w:ascii="Times New Roman" w:hAnsi="Times New Roman"/>
                <w:color w:val="000000"/>
                <w:sz w:val="20"/>
                <w:szCs w:val="20"/>
                <w:vertAlign w:val="superscript"/>
              </w:rPr>
              <w:t>***</w:t>
            </w:r>
          </w:p>
        </w:tc>
        <w:tc>
          <w:tcPr>
            <w:tcW w:w="48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0.029</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-0.030</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0.037</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0.127</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-0.085</w:t>
            </w:r>
            <w:r w:rsidRPr="00CA1710">
              <w:rPr>
                <w:rFonts w:ascii="Times New Roman" w:hAnsi="Times New Roman"/>
                <w:color w:val="000000"/>
                <w:sz w:val="20"/>
                <w:szCs w:val="20"/>
                <w:vertAlign w:val="superscript"/>
              </w:rPr>
              <w:t>***</w:t>
            </w:r>
          </w:p>
        </w:tc>
        <w:tc>
          <w:tcPr>
            <w:tcW w:w="439"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0.026</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University and higher</w:t>
            </w:r>
          </w:p>
        </w:tc>
        <w:tc>
          <w:tcPr>
            <w:tcW w:w="3693" w:type="pct"/>
            <w:gridSpan w:val="8"/>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Reference category</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Work tenure in years</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0.002</w:t>
            </w:r>
          </w:p>
        </w:tc>
        <w:tc>
          <w:tcPr>
            <w:tcW w:w="48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0.003</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-0.006</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0.007</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-0.006</w:t>
            </w:r>
            <w:r w:rsidRPr="00CA1710">
              <w:rPr>
                <w:rFonts w:ascii="Times New Roman" w:hAnsi="Times New Roman"/>
                <w:color w:val="000000"/>
                <w:sz w:val="20"/>
                <w:szCs w:val="20"/>
                <w:vertAlign w:val="superscript"/>
              </w:rPr>
              <w:t>***</w:t>
            </w:r>
          </w:p>
        </w:tc>
        <w:tc>
          <w:tcPr>
            <w:tcW w:w="439"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0.002</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Work tenure squared</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0.000</w:t>
            </w:r>
          </w:p>
        </w:tc>
        <w:tc>
          <w:tcPr>
            <w:tcW w:w="48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0.000</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-0.000</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0.000</w:t>
            </w:r>
            <w:r w:rsidRPr="00CA1710">
              <w:rPr>
                <w:rFonts w:ascii="Times New Roman" w:hAnsi="Times New Roman"/>
                <w:color w:val="000000"/>
                <w:sz w:val="20"/>
                <w:szCs w:val="20"/>
                <w:vertAlign w:val="superscript"/>
              </w:rPr>
              <w:t>***</w:t>
            </w:r>
          </w:p>
        </w:tc>
        <w:tc>
          <w:tcPr>
            <w:tcW w:w="439"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0.000</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Married</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0.143</w:t>
            </w:r>
            <w:r w:rsidRPr="00CA1710">
              <w:rPr>
                <w:rFonts w:ascii="Times New Roman" w:hAnsi="Times New Roman"/>
                <w:color w:val="000000"/>
                <w:sz w:val="20"/>
                <w:szCs w:val="20"/>
                <w:vertAlign w:val="superscript"/>
              </w:rPr>
              <w:t>***</w:t>
            </w:r>
          </w:p>
        </w:tc>
        <w:tc>
          <w:tcPr>
            <w:tcW w:w="48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0.029</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0.003</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0.025</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-0.090</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0.018</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0.014</w:t>
            </w:r>
          </w:p>
        </w:tc>
        <w:tc>
          <w:tcPr>
            <w:tcW w:w="439"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0.016</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i/>
                <w:color w:val="000000"/>
                <w:sz w:val="20"/>
                <w:szCs w:val="20"/>
              </w:rPr>
            </w:pPr>
            <w:r w:rsidRPr="00CA1710">
              <w:rPr>
                <w:rFonts w:ascii="Times New Roman" w:hAnsi="Times New Roman"/>
                <w:i/>
                <w:color w:val="000000"/>
                <w:sz w:val="20"/>
                <w:szCs w:val="20"/>
              </w:rPr>
              <w:t>Household Characteristics</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8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39"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Log of household size</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-0.037</w:t>
            </w:r>
          </w:p>
        </w:tc>
        <w:tc>
          <w:tcPr>
            <w:tcW w:w="48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0.084</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-0.021</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0.065</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-0.003</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0.054</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-0.043</w:t>
            </w:r>
          </w:p>
        </w:tc>
        <w:tc>
          <w:tcPr>
            <w:tcW w:w="439"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0.044</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Log of household size</w:t>
            </w:r>
            <w:r w:rsidRPr="00CA1710">
              <w:rPr>
                <w:rFonts w:ascii="Times New Roman" w:hAnsi="Times New Roman"/>
                <w:color w:val="000000"/>
                <w:sz w:val="20"/>
                <w:szCs w:val="20"/>
                <w:vertAlign w:val="superscript"/>
              </w:rPr>
              <w:t>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0.048</w:t>
            </w:r>
          </w:p>
        </w:tc>
        <w:tc>
          <w:tcPr>
            <w:tcW w:w="48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0.036</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-0.029</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0.028</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-0.006</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0.025</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0.013</w:t>
            </w:r>
          </w:p>
        </w:tc>
        <w:tc>
          <w:tcPr>
            <w:tcW w:w="439"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0.021</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Share of children</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-0.030</w:t>
            </w:r>
          </w:p>
        </w:tc>
        <w:tc>
          <w:tcPr>
            <w:tcW w:w="48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0.061</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0.153</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0.048</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-0.011</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0.045</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-0.050</w:t>
            </w:r>
          </w:p>
        </w:tc>
        <w:tc>
          <w:tcPr>
            <w:tcW w:w="439"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0.036</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Share of pensioners</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-0.192</w:t>
            </w:r>
            <w:r w:rsidRPr="00CA1710">
              <w:rPr>
                <w:rFonts w:ascii="Times New Roman" w:hAnsi="Times New Roman"/>
                <w:color w:val="000000"/>
                <w:sz w:val="20"/>
                <w:szCs w:val="20"/>
                <w:vertAlign w:val="superscript"/>
              </w:rPr>
              <w:t>***</w:t>
            </w:r>
          </w:p>
        </w:tc>
        <w:tc>
          <w:tcPr>
            <w:tcW w:w="48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0.060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0.050</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0.052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-0.071</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0.045</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0.005</w:t>
            </w:r>
          </w:p>
        </w:tc>
        <w:tc>
          <w:tcPr>
            <w:tcW w:w="439"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0.037</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i/>
                <w:color w:val="000000"/>
                <w:sz w:val="20"/>
                <w:szCs w:val="20"/>
              </w:rPr>
            </w:pPr>
            <w:r w:rsidRPr="00CA1710">
              <w:rPr>
                <w:rFonts w:ascii="Times New Roman" w:hAnsi="Times New Roman"/>
                <w:i/>
                <w:color w:val="000000"/>
                <w:sz w:val="20"/>
                <w:szCs w:val="20"/>
              </w:rPr>
              <w:t>Type of locality</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8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39"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Moscow and St. Petersburg</w:t>
            </w:r>
          </w:p>
        </w:tc>
        <w:tc>
          <w:tcPr>
            <w:tcW w:w="3693" w:type="pct"/>
            <w:gridSpan w:val="8"/>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Reference category</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City</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0.092</w:t>
            </w:r>
            <w:r w:rsidRPr="00CA1710">
              <w:rPr>
                <w:rFonts w:ascii="Times New Roman" w:hAnsi="Times New Roman"/>
                <w:color w:val="000000"/>
                <w:sz w:val="20"/>
                <w:szCs w:val="20"/>
                <w:vertAlign w:val="superscript"/>
              </w:rPr>
              <w:t>**</w:t>
            </w:r>
          </w:p>
        </w:tc>
        <w:tc>
          <w:tcPr>
            <w:tcW w:w="48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0.041</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0.180</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0.033</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39"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Town</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0.366</w:t>
            </w:r>
            <w:r w:rsidRPr="00CA1710">
              <w:rPr>
                <w:rFonts w:ascii="Times New Roman" w:hAnsi="Times New Roman"/>
                <w:color w:val="000000"/>
                <w:sz w:val="20"/>
                <w:szCs w:val="20"/>
                <w:vertAlign w:val="superscript"/>
              </w:rPr>
              <w:t>***</w:t>
            </w:r>
          </w:p>
        </w:tc>
        <w:tc>
          <w:tcPr>
            <w:tcW w:w="48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0.045</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0.405</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0.041</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39"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Small Town</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0.479</w:t>
            </w:r>
            <w:r w:rsidRPr="00CA1710">
              <w:rPr>
                <w:rFonts w:ascii="Times New Roman" w:hAnsi="Times New Roman"/>
                <w:color w:val="000000"/>
                <w:sz w:val="20"/>
                <w:szCs w:val="20"/>
                <w:vertAlign w:val="superscript"/>
              </w:rPr>
              <w:t>***</w:t>
            </w:r>
          </w:p>
        </w:tc>
        <w:tc>
          <w:tcPr>
            <w:tcW w:w="48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0.061</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2.257</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0.680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0.369</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0.049</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39"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Village</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0.585</w:t>
            </w:r>
            <w:r w:rsidRPr="00CA1710">
              <w:rPr>
                <w:rFonts w:ascii="Times New Roman" w:hAnsi="Times New Roman"/>
                <w:color w:val="000000"/>
                <w:sz w:val="20"/>
                <w:szCs w:val="20"/>
                <w:vertAlign w:val="superscript"/>
              </w:rPr>
              <w:t>***</w:t>
            </w:r>
          </w:p>
        </w:tc>
        <w:tc>
          <w:tcPr>
            <w:tcW w:w="48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0.050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0.513</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0.047</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39"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AD65DF">
        <w:trPr>
          <w:trHeight w:val="247"/>
        </w:trPr>
        <w:tc>
          <w:tcPr>
            <w:tcW w:w="1307" w:type="pct"/>
            <w:tcBorders>
              <w:bottom w:val="single" w:sz="4" w:space="0" w:color="auto"/>
            </w:tcBorders>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Log Mean Regional Wage</w:t>
            </w: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82" w:type="pct"/>
            <w:tcBorders>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0.841</w:t>
            </w:r>
            <w:r w:rsidRPr="00CA1710">
              <w:rPr>
                <w:rFonts w:ascii="Times New Roman" w:hAnsi="Times New Roman"/>
                <w:color w:val="000000"/>
                <w:sz w:val="20"/>
                <w:szCs w:val="20"/>
                <w:vertAlign w:val="superscript"/>
              </w:rPr>
              <w:t>***</w:t>
            </w: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0.048</w:t>
            </w: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0.415</w:t>
            </w:r>
            <w:r w:rsidRPr="00CA1710">
              <w:rPr>
                <w:rFonts w:ascii="Times New Roman" w:hAnsi="Times New Roman"/>
                <w:color w:val="000000"/>
                <w:sz w:val="20"/>
                <w:szCs w:val="20"/>
                <w:vertAlign w:val="superscript"/>
              </w:rPr>
              <w:t>***</w:t>
            </w:r>
          </w:p>
        </w:tc>
        <w:tc>
          <w:tcPr>
            <w:tcW w:w="439" w:type="pct"/>
            <w:tcBorders>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0.038</w:t>
            </w:r>
          </w:p>
        </w:tc>
      </w:tr>
      <w:tr w:rsidR="000841B4" w:rsidRPr="00CA1710" w:rsidTr="00AD65DF">
        <w:trPr>
          <w:trHeight w:val="247"/>
        </w:trPr>
        <w:tc>
          <w:tcPr>
            <w:tcW w:w="1307" w:type="pct"/>
            <w:tcBorders>
              <w:top w:val="single" w:sz="4" w:space="0" w:color="auto"/>
            </w:tcBorders>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Constant term</w:t>
            </w: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82" w:type="pct"/>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-0.196</w:t>
            </w: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0.852</w:t>
            </w: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Borders>
              <w:top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2.960</w:t>
            </w:r>
            <w:r w:rsidRPr="00CA1710">
              <w:rPr>
                <w:rFonts w:ascii="Times New Roman" w:hAnsi="Times New Roman"/>
                <w:color w:val="000000"/>
                <w:sz w:val="20"/>
                <w:szCs w:val="20"/>
                <w:vertAlign w:val="superscript"/>
              </w:rPr>
              <w:t>***</w:t>
            </w:r>
          </w:p>
        </w:tc>
        <w:tc>
          <w:tcPr>
            <w:tcW w:w="439" w:type="pct"/>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0.909</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Auxiliary parameter 1</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Fixed</w:t>
            </w:r>
          </w:p>
        </w:tc>
        <w:tc>
          <w:tcPr>
            <w:tcW w:w="48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Fixed</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39"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Auxiliary parameter 2</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0.648</w:t>
            </w:r>
            <w:r w:rsidRPr="00CA1710">
              <w:rPr>
                <w:rFonts w:ascii="Times New Roman" w:hAnsi="Times New Roman"/>
                <w:color w:val="000000"/>
                <w:sz w:val="20"/>
                <w:szCs w:val="20"/>
                <w:vertAlign w:val="superscript"/>
              </w:rPr>
              <w:t>***</w:t>
            </w:r>
          </w:p>
        </w:tc>
        <w:tc>
          <w:tcPr>
            <w:tcW w:w="48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0.043</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1.248</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0.050</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39"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Auxiliary parameter 3</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1.139</w:t>
            </w:r>
            <w:r w:rsidRPr="00CA1710">
              <w:rPr>
                <w:rFonts w:ascii="Times New Roman" w:hAnsi="Times New Roman"/>
                <w:color w:val="000000"/>
                <w:sz w:val="20"/>
                <w:szCs w:val="20"/>
                <w:vertAlign w:val="superscript"/>
              </w:rPr>
              <w:t>***</w:t>
            </w:r>
          </w:p>
        </w:tc>
        <w:tc>
          <w:tcPr>
            <w:tcW w:w="48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0.065</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1.616</w:t>
            </w:r>
            <w:r w:rsidRPr="00CA1710">
              <w:rPr>
                <w:rFonts w:ascii="Times New Roman" w:hAnsi="Times New Roman"/>
                <w:color w:val="000000"/>
                <w:sz w:val="20"/>
                <w:szCs w:val="20"/>
                <w:vertAlign w:val="superscript"/>
              </w:rPr>
              <w:t>***</w:t>
            </w:r>
          </w:p>
        </w:tc>
        <w:tc>
          <w:tcPr>
            <w:tcW w:w="462"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0.075</w:t>
            </w:r>
          </w:p>
        </w:tc>
        <w:tc>
          <w:tcPr>
            <w:tcW w:w="462" w:type="pct"/>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39" w:type="pct"/>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AD65DF">
        <w:trPr>
          <w:trHeight w:val="247"/>
        </w:trPr>
        <w:tc>
          <w:tcPr>
            <w:tcW w:w="1307" w:type="pct"/>
            <w:tcBorders>
              <w:bottom w:val="single" w:sz="4" w:space="0" w:color="auto"/>
            </w:tcBorders>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Auxiliary parameter 4</w:t>
            </w: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2.117</w:t>
            </w:r>
            <w:r w:rsidRPr="00CA1710">
              <w:rPr>
                <w:rFonts w:ascii="Times New Roman" w:hAnsi="Times New Roman"/>
                <w:color w:val="000000"/>
                <w:sz w:val="20"/>
                <w:szCs w:val="20"/>
                <w:vertAlign w:val="superscript"/>
              </w:rPr>
              <w:t>***</w:t>
            </w:r>
          </w:p>
        </w:tc>
        <w:tc>
          <w:tcPr>
            <w:tcW w:w="482" w:type="pct"/>
            <w:tcBorders>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0.097</w:t>
            </w: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2.375</w:t>
            </w:r>
            <w:r w:rsidRPr="00CA1710">
              <w:rPr>
                <w:rFonts w:ascii="Times New Roman" w:hAnsi="Times New Roman"/>
                <w:color w:val="000000"/>
                <w:sz w:val="20"/>
                <w:szCs w:val="20"/>
                <w:vertAlign w:val="superscript"/>
              </w:rPr>
              <w:t>***</w:t>
            </w: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0.121</w:t>
            </w:r>
          </w:p>
        </w:tc>
        <w:tc>
          <w:tcPr>
            <w:tcW w:w="462" w:type="pct"/>
            <w:tcBorders>
              <w:bottom w:val="single" w:sz="4" w:space="0" w:color="auto"/>
            </w:tcBorders>
          </w:tcPr>
          <w:p w:rsidR="000841B4" w:rsidRPr="00CA1710" w:rsidRDefault="000841B4" w:rsidP="00996B84">
            <w:pPr>
              <w:autoSpaceDE w:val="0"/>
              <w:autoSpaceDN w:val="0"/>
              <w:adjustRightInd w:val="0"/>
              <w:spacing w:after="0" w:line="240" w:lineRule="auto"/>
              <w:jc w:val="right"/>
              <w:rPr>
                <w:rFonts w:ascii="Times New Roman" w:hAnsi="Times New Roman"/>
                <w:color w:val="000000"/>
                <w:sz w:val="20"/>
                <w:szCs w:val="20"/>
              </w:rPr>
            </w:pPr>
          </w:p>
        </w:tc>
        <w:tc>
          <w:tcPr>
            <w:tcW w:w="439" w:type="pct"/>
            <w:tcBorders>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AD65DF">
        <w:trPr>
          <w:trHeight w:val="247"/>
        </w:trPr>
        <w:tc>
          <w:tcPr>
            <w:tcW w:w="1307" w:type="pct"/>
            <w:tcBorders>
              <w:top w:val="single" w:sz="4" w:space="0" w:color="auto"/>
            </w:tcBorders>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Number of observations</w:t>
            </w:r>
          </w:p>
        </w:tc>
        <w:tc>
          <w:tcPr>
            <w:tcW w:w="945" w:type="pct"/>
            <w:gridSpan w:val="2"/>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21,341</w:t>
            </w:r>
          </w:p>
        </w:tc>
        <w:tc>
          <w:tcPr>
            <w:tcW w:w="924" w:type="pct"/>
            <w:gridSpan w:val="2"/>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21,997</w:t>
            </w:r>
          </w:p>
        </w:tc>
        <w:tc>
          <w:tcPr>
            <w:tcW w:w="924" w:type="pct"/>
            <w:gridSpan w:val="2"/>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24,352</w:t>
            </w:r>
          </w:p>
        </w:tc>
        <w:tc>
          <w:tcPr>
            <w:tcW w:w="901" w:type="pct"/>
            <w:gridSpan w:val="2"/>
            <w:tcBorders>
              <w:top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24,862</w:t>
            </w:r>
          </w:p>
        </w:tc>
      </w:tr>
      <w:tr w:rsidR="000841B4" w:rsidRPr="00CA1710" w:rsidTr="00AD65DF">
        <w:trPr>
          <w:trHeight w:val="247"/>
        </w:trPr>
        <w:tc>
          <w:tcPr>
            <w:tcW w:w="1307"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Log-likelihood</w:t>
            </w:r>
          </w:p>
        </w:tc>
        <w:tc>
          <w:tcPr>
            <w:tcW w:w="945" w:type="pct"/>
            <w:gridSpan w:val="2"/>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-32,824.11</w:t>
            </w:r>
          </w:p>
        </w:tc>
        <w:tc>
          <w:tcPr>
            <w:tcW w:w="924" w:type="pct"/>
            <w:gridSpan w:val="2"/>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-15,346.02</w:t>
            </w:r>
          </w:p>
        </w:tc>
        <w:tc>
          <w:tcPr>
            <w:tcW w:w="924" w:type="pct"/>
            <w:gridSpan w:val="2"/>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-36,910.81</w:t>
            </w:r>
          </w:p>
        </w:tc>
        <w:tc>
          <w:tcPr>
            <w:tcW w:w="901" w:type="pct"/>
            <w:gridSpan w:val="2"/>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-14,417.77</w:t>
            </w:r>
          </w:p>
        </w:tc>
      </w:tr>
      <w:tr w:rsidR="000841B4" w:rsidRPr="00CA1710" w:rsidTr="00AD65DF">
        <w:trPr>
          <w:trHeight w:val="247"/>
        </w:trPr>
        <w:tc>
          <w:tcPr>
            <w:tcW w:w="1307" w:type="pct"/>
            <w:tcBorders>
              <w:bottom w:val="double" w:sz="4" w:space="0" w:color="auto"/>
            </w:tcBorders>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Adjusted/Pseudo R2</w:t>
            </w:r>
          </w:p>
        </w:tc>
        <w:tc>
          <w:tcPr>
            <w:tcW w:w="945" w:type="pct"/>
            <w:gridSpan w:val="2"/>
            <w:tcBorders>
              <w:bottom w:val="doub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p>
        </w:tc>
        <w:tc>
          <w:tcPr>
            <w:tcW w:w="924" w:type="pct"/>
            <w:gridSpan w:val="2"/>
            <w:tcBorders>
              <w:bottom w:val="doub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0.353</w:t>
            </w:r>
          </w:p>
        </w:tc>
        <w:tc>
          <w:tcPr>
            <w:tcW w:w="924" w:type="pct"/>
            <w:gridSpan w:val="2"/>
            <w:tcBorders>
              <w:bottom w:val="doub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p>
        </w:tc>
        <w:tc>
          <w:tcPr>
            <w:tcW w:w="901" w:type="pct"/>
            <w:gridSpan w:val="2"/>
            <w:tcBorders>
              <w:bottom w:val="doub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0.499</w:t>
            </w:r>
          </w:p>
        </w:tc>
      </w:tr>
    </w:tbl>
    <w:p w:rsidR="000841B4" w:rsidRPr="00996B84" w:rsidRDefault="000841B4" w:rsidP="00996B84">
      <w:pPr>
        <w:spacing w:after="0"/>
        <w:rPr>
          <w:rFonts w:ascii="Times New Roman" w:hAnsi="Times New Roman"/>
          <w:sz w:val="20"/>
          <w:szCs w:val="20"/>
        </w:rPr>
      </w:pPr>
      <w:r w:rsidRPr="00996B84">
        <w:rPr>
          <w:rFonts w:ascii="Times New Roman" w:hAnsi="Times New Roman"/>
          <w:sz w:val="20"/>
          <w:szCs w:val="20"/>
          <w:lang w:val="en-GB"/>
        </w:rPr>
        <w:t xml:space="preserve">Note: </w:t>
      </w:r>
      <w:r w:rsidRPr="00CA2750">
        <w:rPr>
          <w:rFonts w:ascii="Times New Roman" w:hAnsi="Times New Roman"/>
          <w:sz w:val="20"/>
          <w:szCs w:val="20"/>
          <w:vertAlign w:val="superscript"/>
          <w:lang w:val="en-GB"/>
        </w:rPr>
        <w:t>*</w:t>
      </w:r>
      <w:r w:rsidRPr="00996B84">
        <w:rPr>
          <w:rFonts w:ascii="Times New Roman" w:hAnsi="Times New Roman"/>
          <w:sz w:val="20"/>
          <w:szCs w:val="20"/>
          <w:lang w:val="en-GB"/>
        </w:rPr>
        <w:t xml:space="preserve"> is significant at 10% level; </w:t>
      </w:r>
      <w:r w:rsidRPr="00CA2750">
        <w:rPr>
          <w:rFonts w:ascii="Times New Roman" w:hAnsi="Times New Roman"/>
          <w:sz w:val="20"/>
          <w:szCs w:val="20"/>
          <w:vertAlign w:val="superscript"/>
          <w:lang w:val="en-GB"/>
        </w:rPr>
        <w:t>**</w:t>
      </w:r>
      <w:r w:rsidRPr="00996B84">
        <w:rPr>
          <w:rFonts w:ascii="Times New Roman" w:hAnsi="Times New Roman"/>
          <w:sz w:val="20"/>
          <w:szCs w:val="20"/>
          <w:lang w:val="en-GB"/>
        </w:rPr>
        <w:t xml:space="preserve"> is significant at 5% level; </w:t>
      </w:r>
      <w:r w:rsidRPr="00CA2750">
        <w:rPr>
          <w:rFonts w:ascii="Times New Roman" w:hAnsi="Times New Roman"/>
          <w:sz w:val="20"/>
          <w:szCs w:val="20"/>
          <w:vertAlign w:val="superscript"/>
          <w:lang w:val="en-GB"/>
        </w:rPr>
        <w:t>***</w:t>
      </w:r>
      <w:r w:rsidRPr="00996B84">
        <w:rPr>
          <w:rFonts w:ascii="Times New Roman" w:hAnsi="Times New Roman"/>
          <w:sz w:val="20"/>
          <w:szCs w:val="20"/>
          <w:lang w:val="en-GB"/>
        </w:rPr>
        <w:t xml:space="preserve"> is significant at 1% level. </w:t>
      </w:r>
      <w:r w:rsidRPr="00996B84">
        <w:rPr>
          <w:rFonts w:ascii="Times New Roman" w:hAnsi="Times New Roman"/>
          <w:sz w:val="20"/>
          <w:szCs w:val="20"/>
        </w:rPr>
        <w:t xml:space="preserve">Standard errors are </w:t>
      </w:r>
      <w:r>
        <w:rPr>
          <w:rFonts w:ascii="Times New Roman" w:hAnsi="Times New Roman"/>
          <w:sz w:val="20"/>
          <w:szCs w:val="20"/>
        </w:rPr>
        <w:t>estimated by bootstrapping</w:t>
      </w:r>
      <w:r w:rsidRPr="00996B84">
        <w:rPr>
          <w:rFonts w:ascii="Times New Roman" w:hAnsi="Times New Roman"/>
          <w:sz w:val="20"/>
          <w:szCs w:val="20"/>
        </w:rPr>
        <w:t>.</w:t>
      </w:r>
      <w:r>
        <w:rPr>
          <w:rFonts w:ascii="Times New Roman" w:hAnsi="Times New Roman"/>
          <w:sz w:val="20"/>
          <w:szCs w:val="20"/>
        </w:rPr>
        <w:t xml:space="preserve"> </w:t>
      </w:r>
      <w:r w:rsidRPr="00996B84">
        <w:rPr>
          <w:rFonts w:ascii="Times New Roman" w:hAnsi="Times New Roman"/>
          <w:sz w:val="20"/>
          <w:szCs w:val="20"/>
        </w:rPr>
        <w:t>Coefficients for year dummies and region dummies are omitted.</w:t>
      </w:r>
    </w:p>
    <w:p w:rsidR="000841B4" w:rsidRPr="00996B84" w:rsidRDefault="000841B4" w:rsidP="00996B84">
      <w:pPr>
        <w:spacing w:after="0"/>
        <w:rPr>
          <w:rFonts w:ascii="Times New Roman" w:hAnsi="Times New Roman"/>
          <w:sz w:val="20"/>
          <w:szCs w:val="20"/>
        </w:rPr>
      </w:pPr>
      <w:r w:rsidRPr="00996B84">
        <w:rPr>
          <w:rFonts w:ascii="Times New Roman" w:hAnsi="Times New Roman"/>
          <w:sz w:val="20"/>
          <w:szCs w:val="20"/>
        </w:rPr>
        <w:br w:type="page"/>
      </w:r>
    </w:p>
    <w:p w:rsidR="000841B4" w:rsidRPr="00996B84" w:rsidRDefault="000841B4" w:rsidP="00996B84">
      <w:pPr>
        <w:spacing w:after="0"/>
        <w:rPr>
          <w:rFonts w:ascii="Times New Roman" w:hAnsi="Times New Roman"/>
          <w:sz w:val="20"/>
          <w:szCs w:val="20"/>
        </w:rPr>
      </w:pPr>
    </w:p>
    <w:p w:rsidR="000841B4" w:rsidRPr="00996B84" w:rsidRDefault="000841B4" w:rsidP="00996B84">
      <w:pPr>
        <w:spacing w:after="0" w:line="240" w:lineRule="auto"/>
        <w:jc w:val="both"/>
        <w:rPr>
          <w:rFonts w:ascii="Times New Roman" w:hAnsi="Times New Roman"/>
          <w:sz w:val="24"/>
          <w:szCs w:val="24"/>
        </w:rPr>
      </w:pPr>
      <w:r w:rsidRPr="00996B84">
        <w:rPr>
          <w:rFonts w:ascii="Times New Roman" w:hAnsi="Times New Roman"/>
          <w:sz w:val="24"/>
          <w:szCs w:val="24"/>
        </w:rPr>
        <w:t xml:space="preserve">Table </w:t>
      </w:r>
      <w:r>
        <w:rPr>
          <w:rFonts w:ascii="Times New Roman" w:hAnsi="Times New Roman"/>
          <w:sz w:val="24"/>
          <w:szCs w:val="24"/>
        </w:rPr>
        <w:t>6</w:t>
      </w:r>
      <w:r w:rsidRPr="00996B84">
        <w:rPr>
          <w:rFonts w:ascii="Times New Roman" w:hAnsi="Times New Roman"/>
          <w:sz w:val="24"/>
          <w:szCs w:val="24"/>
        </w:rPr>
        <w:t xml:space="preserve">: Fear of </w:t>
      </w:r>
      <w:r>
        <w:rPr>
          <w:rFonts w:ascii="Times New Roman" w:hAnsi="Times New Roman"/>
          <w:sz w:val="24"/>
          <w:szCs w:val="24"/>
        </w:rPr>
        <w:t>n</w:t>
      </w:r>
      <w:r w:rsidRPr="00996B84">
        <w:rPr>
          <w:rFonts w:ascii="Times New Roman" w:hAnsi="Times New Roman"/>
          <w:sz w:val="24"/>
          <w:szCs w:val="24"/>
        </w:rPr>
        <w:t xml:space="preserve">ot </w:t>
      </w:r>
      <w:r>
        <w:rPr>
          <w:rFonts w:ascii="Times New Roman" w:hAnsi="Times New Roman"/>
          <w:sz w:val="24"/>
          <w:szCs w:val="24"/>
        </w:rPr>
        <w:t>f</w:t>
      </w:r>
      <w:r w:rsidRPr="00996B84">
        <w:rPr>
          <w:rFonts w:ascii="Times New Roman" w:hAnsi="Times New Roman"/>
          <w:sz w:val="24"/>
          <w:szCs w:val="24"/>
        </w:rPr>
        <w:t xml:space="preserve">inding a </w:t>
      </w:r>
      <w:r>
        <w:rPr>
          <w:rFonts w:ascii="Times New Roman" w:hAnsi="Times New Roman"/>
          <w:sz w:val="24"/>
          <w:szCs w:val="24"/>
        </w:rPr>
        <w:t>j</w:t>
      </w:r>
      <w:r w:rsidRPr="00996B84">
        <w:rPr>
          <w:rFonts w:ascii="Times New Roman" w:hAnsi="Times New Roman"/>
          <w:sz w:val="24"/>
          <w:szCs w:val="24"/>
        </w:rPr>
        <w:t>ob at least as good as the current one.</w:t>
      </w:r>
      <w:r>
        <w:rPr>
          <w:rFonts w:ascii="Times New Roman" w:hAnsi="Times New Roman"/>
          <w:sz w:val="24"/>
          <w:szCs w:val="24"/>
        </w:rPr>
        <w:t xml:space="preserve"> </w:t>
      </w:r>
      <w:r w:rsidRPr="00996B84">
        <w:rPr>
          <w:rFonts w:ascii="Times New Roman" w:hAnsi="Times New Roman"/>
          <w:sz w:val="24"/>
          <w:szCs w:val="24"/>
        </w:rPr>
        <w:t>Pooled sample of working age adults, 2000-2009, RLM</w:t>
      </w:r>
      <w:r>
        <w:rPr>
          <w:rFonts w:ascii="Times New Roman" w:hAnsi="Times New Roman"/>
          <w:sz w:val="24"/>
          <w:szCs w:val="24"/>
        </w:rPr>
        <w:t>S</w:t>
      </w:r>
      <w:r w:rsidRPr="00996B84">
        <w:rPr>
          <w:rFonts w:ascii="Times New Roman" w:hAnsi="Times New Roman"/>
          <w:sz w:val="24"/>
          <w:szCs w:val="24"/>
        </w:rPr>
        <w:t xml:space="preserve">. </w:t>
      </w:r>
    </w:p>
    <w:tbl>
      <w:tblPr>
        <w:tblW w:w="5001" w:type="pct"/>
        <w:tblCellMar>
          <w:left w:w="30" w:type="dxa"/>
          <w:right w:w="30" w:type="dxa"/>
        </w:tblCellMar>
        <w:tblLook w:val="0000"/>
      </w:tblPr>
      <w:tblGrid>
        <w:gridCol w:w="2460"/>
        <w:gridCol w:w="1739"/>
        <w:gridCol w:w="1743"/>
        <w:gridCol w:w="1739"/>
        <w:gridCol w:w="1741"/>
      </w:tblGrid>
      <w:tr w:rsidR="000841B4" w:rsidRPr="00CA1710" w:rsidTr="0006633A">
        <w:trPr>
          <w:trHeight w:val="247"/>
        </w:trPr>
        <w:tc>
          <w:tcPr>
            <w:tcW w:w="1305"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p>
        </w:tc>
        <w:tc>
          <w:tcPr>
            <w:tcW w:w="1848" w:type="pct"/>
            <w:gridSpan w:val="2"/>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b/>
                <w:iCs/>
                <w:color w:val="000000"/>
                <w:sz w:val="20"/>
                <w:szCs w:val="20"/>
              </w:rPr>
            </w:pPr>
            <w:r w:rsidRPr="00CA1710">
              <w:rPr>
                <w:rFonts w:ascii="Times New Roman" w:hAnsi="Times New Roman"/>
                <w:b/>
                <w:iCs/>
                <w:color w:val="000000"/>
                <w:sz w:val="20"/>
                <w:szCs w:val="20"/>
              </w:rPr>
              <w:t>Men</w:t>
            </w:r>
          </w:p>
        </w:tc>
        <w:tc>
          <w:tcPr>
            <w:tcW w:w="1847" w:type="pct"/>
            <w:gridSpan w:val="2"/>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jc w:val="center"/>
              <w:rPr>
                <w:rFonts w:ascii="Times New Roman" w:hAnsi="Times New Roman"/>
                <w:b/>
                <w:iCs/>
                <w:color w:val="000000"/>
                <w:sz w:val="20"/>
                <w:szCs w:val="20"/>
              </w:rPr>
            </w:pPr>
            <w:r w:rsidRPr="00CA1710">
              <w:rPr>
                <w:rFonts w:ascii="Times New Roman" w:hAnsi="Times New Roman"/>
                <w:b/>
                <w:iCs/>
                <w:color w:val="000000"/>
                <w:sz w:val="20"/>
                <w:szCs w:val="20"/>
              </w:rPr>
              <w:t>Women</w:t>
            </w:r>
          </w:p>
        </w:tc>
      </w:tr>
      <w:tr w:rsidR="000841B4" w:rsidRPr="00CA1710" w:rsidTr="0006633A">
        <w:trPr>
          <w:trHeight w:val="247"/>
        </w:trPr>
        <w:tc>
          <w:tcPr>
            <w:tcW w:w="1305" w:type="pct"/>
            <w:tcBorders>
              <w:top w:val="single" w:sz="4" w:space="0" w:color="auto"/>
              <w:bottom w:val="single" w:sz="4" w:space="0" w:color="auto"/>
            </w:tcBorders>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p>
        </w:tc>
        <w:tc>
          <w:tcPr>
            <w:tcW w:w="923" w:type="pct"/>
            <w:tcBorders>
              <w:top w:val="single" w:sz="4" w:space="0" w:color="auto"/>
              <w:bottom w:val="single" w:sz="4" w:space="0" w:color="auto"/>
            </w:tcBorders>
          </w:tcPr>
          <w:p w:rsidR="000841B4" w:rsidRPr="00CA1710" w:rsidRDefault="000841B4" w:rsidP="008C4E6C">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Coefficient</w:t>
            </w:r>
          </w:p>
        </w:tc>
        <w:tc>
          <w:tcPr>
            <w:tcW w:w="925" w:type="pct"/>
            <w:tcBorders>
              <w:top w:val="single" w:sz="4" w:space="0" w:color="auto"/>
              <w:bottom w:val="single" w:sz="4" w:space="0" w:color="auto"/>
            </w:tcBorders>
          </w:tcPr>
          <w:p w:rsidR="000841B4" w:rsidRPr="00CA1710" w:rsidRDefault="000841B4" w:rsidP="008C4E6C">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Standard Error</w:t>
            </w:r>
          </w:p>
        </w:tc>
        <w:tc>
          <w:tcPr>
            <w:tcW w:w="923" w:type="pct"/>
            <w:tcBorders>
              <w:top w:val="single" w:sz="4" w:space="0" w:color="auto"/>
              <w:bottom w:val="single" w:sz="4" w:space="0" w:color="auto"/>
            </w:tcBorders>
          </w:tcPr>
          <w:p w:rsidR="000841B4" w:rsidRPr="00CA1710" w:rsidRDefault="000841B4" w:rsidP="008C4E6C">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Coefficient</w:t>
            </w:r>
          </w:p>
        </w:tc>
        <w:tc>
          <w:tcPr>
            <w:tcW w:w="924" w:type="pct"/>
            <w:tcBorders>
              <w:top w:val="single" w:sz="4" w:space="0" w:color="auto"/>
              <w:bottom w:val="single" w:sz="4" w:space="0" w:color="auto"/>
            </w:tcBorders>
          </w:tcPr>
          <w:p w:rsidR="000841B4" w:rsidRPr="00CA1710" w:rsidRDefault="000841B4" w:rsidP="008C4E6C">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Standard Error</w:t>
            </w:r>
          </w:p>
        </w:tc>
      </w:tr>
      <w:tr w:rsidR="000841B4" w:rsidRPr="00CA1710" w:rsidTr="0006633A">
        <w:trPr>
          <w:trHeight w:val="247"/>
        </w:trPr>
        <w:tc>
          <w:tcPr>
            <w:tcW w:w="1305" w:type="pct"/>
            <w:tcBorders>
              <w:top w:val="single" w:sz="4" w:space="0" w:color="auto"/>
            </w:tcBorders>
          </w:tcPr>
          <w:p w:rsidR="000841B4" w:rsidRPr="00CA1710" w:rsidRDefault="000841B4" w:rsidP="0006633A">
            <w:pPr>
              <w:autoSpaceDE w:val="0"/>
              <w:autoSpaceDN w:val="0"/>
              <w:adjustRightInd w:val="0"/>
              <w:spacing w:after="0" w:line="240" w:lineRule="auto"/>
              <w:rPr>
                <w:rFonts w:ascii="Times New Roman" w:hAnsi="Times New Roman"/>
                <w:b/>
                <w:color w:val="000000"/>
                <w:sz w:val="20"/>
                <w:szCs w:val="20"/>
              </w:rPr>
            </w:pPr>
          </w:p>
        </w:tc>
        <w:tc>
          <w:tcPr>
            <w:tcW w:w="3695" w:type="pct"/>
            <w:gridSpan w:val="4"/>
            <w:tcBorders>
              <w:top w:val="single" w:sz="4" w:space="0" w:color="auto"/>
            </w:tcBorders>
          </w:tcPr>
          <w:p w:rsidR="000841B4" w:rsidRPr="00CA1710" w:rsidRDefault="000841B4" w:rsidP="0006633A">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Ordered probit with wage residual from OLS regression</w:t>
            </w:r>
          </w:p>
        </w:tc>
      </w:tr>
      <w:tr w:rsidR="000841B4" w:rsidRPr="00CA1710" w:rsidTr="0006633A">
        <w:trPr>
          <w:trHeight w:val="247"/>
        </w:trPr>
        <w:tc>
          <w:tcPr>
            <w:tcW w:w="1305" w:type="pct"/>
          </w:tcPr>
          <w:p w:rsidR="000841B4" w:rsidRPr="00CA1710" w:rsidRDefault="000841B4" w:rsidP="0006633A">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Wage Residuals</w:t>
            </w:r>
          </w:p>
        </w:tc>
        <w:tc>
          <w:tcPr>
            <w:tcW w:w="923" w:type="pct"/>
          </w:tcPr>
          <w:p w:rsidR="000841B4" w:rsidRPr="00CA1710" w:rsidRDefault="000841B4" w:rsidP="0006633A">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0.011</w:t>
            </w:r>
          </w:p>
        </w:tc>
        <w:tc>
          <w:tcPr>
            <w:tcW w:w="925" w:type="pct"/>
          </w:tcPr>
          <w:p w:rsidR="000841B4" w:rsidRPr="00CA1710" w:rsidRDefault="000841B4" w:rsidP="0006633A">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0.010</w:t>
            </w:r>
          </w:p>
        </w:tc>
        <w:tc>
          <w:tcPr>
            <w:tcW w:w="923" w:type="pct"/>
          </w:tcPr>
          <w:p w:rsidR="000841B4" w:rsidRPr="00CA1710" w:rsidRDefault="000841B4" w:rsidP="0006633A">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0.079</w:t>
            </w:r>
            <w:r w:rsidRPr="00CA1710">
              <w:rPr>
                <w:rFonts w:ascii="Times New Roman" w:hAnsi="Times New Roman"/>
                <w:color w:val="000000"/>
                <w:sz w:val="20"/>
                <w:szCs w:val="20"/>
                <w:vertAlign w:val="superscript"/>
              </w:rPr>
              <w:t>***</w:t>
            </w:r>
          </w:p>
        </w:tc>
        <w:tc>
          <w:tcPr>
            <w:tcW w:w="924" w:type="pct"/>
          </w:tcPr>
          <w:p w:rsidR="000841B4" w:rsidRPr="00CA1710" w:rsidRDefault="000841B4" w:rsidP="0006633A">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0.010</w:t>
            </w:r>
          </w:p>
        </w:tc>
      </w:tr>
      <w:tr w:rsidR="000841B4" w:rsidRPr="00CA1710" w:rsidTr="0006633A">
        <w:trPr>
          <w:trHeight w:val="247"/>
        </w:trPr>
        <w:tc>
          <w:tcPr>
            <w:tcW w:w="1305" w:type="pct"/>
          </w:tcPr>
          <w:p w:rsidR="000841B4" w:rsidRPr="00CA1710" w:rsidRDefault="000841B4" w:rsidP="0006633A">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Regional unemployment</w:t>
            </w:r>
          </w:p>
        </w:tc>
        <w:tc>
          <w:tcPr>
            <w:tcW w:w="923" w:type="pct"/>
          </w:tcPr>
          <w:p w:rsidR="000841B4" w:rsidRPr="00CA1710" w:rsidRDefault="000841B4" w:rsidP="0006633A">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0.013</w:t>
            </w:r>
            <w:r w:rsidRPr="00CA1710">
              <w:rPr>
                <w:rFonts w:ascii="Times New Roman" w:hAnsi="Times New Roman"/>
                <w:color w:val="000000"/>
                <w:sz w:val="20"/>
                <w:szCs w:val="20"/>
                <w:vertAlign w:val="superscript"/>
              </w:rPr>
              <w:t>***</w:t>
            </w:r>
          </w:p>
        </w:tc>
        <w:tc>
          <w:tcPr>
            <w:tcW w:w="925" w:type="pct"/>
          </w:tcPr>
          <w:p w:rsidR="000841B4" w:rsidRPr="00CA1710" w:rsidRDefault="000841B4" w:rsidP="0006633A">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0.004</w:t>
            </w:r>
          </w:p>
        </w:tc>
        <w:tc>
          <w:tcPr>
            <w:tcW w:w="923" w:type="pct"/>
          </w:tcPr>
          <w:p w:rsidR="000841B4" w:rsidRPr="00CA1710" w:rsidRDefault="000841B4" w:rsidP="0006633A">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0.024</w:t>
            </w:r>
            <w:r w:rsidRPr="00CA1710">
              <w:rPr>
                <w:rFonts w:ascii="Times New Roman" w:hAnsi="Times New Roman"/>
                <w:color w:val="000000"/>
                <w:sz w:val="20"/>
                <w:szCs w:val="20"/>
                <w:vertAlign w:val="superscript"/>
              </w:rPr>
              <w:t>***</w:t>
            </w:r>
          </w:p>
        </w:tc>
        <w:tc>
          <w:tcPr>
            <w:tcW w:w="924" w:type="pct"/>
          </w:tcPr>
          <w:p w:rsidR="000841B4" w:rsidRPr="00CA1710" w:rsidRDefault="000841B4" w:rsidP="0006633A">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0.004</w:t>
            </w:r>
          </w:p>
        </w:tc>
      </w:tr>
      <w:tr w:rsidR="000841B4" w:rsidRPr="00CA1710" w:rsidTr="0006633A">
        <w:trPr>
          <w:trHeight w:val="247"/>
        </w:trPr>
        <w:tc>
          <w:tcPr>
            <w:tcW w:w="1305"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p>
        </w:tc>
        <w:tc>
          <w:tcPr>
            <w:tcW w:w="3695" w:type="pct"/>
            <w:gridSpan w:val="4"/>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Ordered probit with wage residual from FE regression</w:t>
            </w:r>
          </w:p>
        </w:tc>
      </w:tr>
      <w:tr w:rsidR="000841B4" w:rsidRPr="00CA1710" w:rsidTr="0006633A">
        <w:trPr>
          <w:trHeight w:val="247"/>
        </w:trPr>
        <w:tc>
          <w:tcPr>
            <w:tcW w:w="1305" w:type="pct"/>
          </w:tcPr>
          <w:p w:rsidR="000841B4" w:rsidRPr="00CA1710" w:rsidRDefault="000841B4" w:rsidP="0006633A">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Wage Residuals</w:t>
            </w:r>
          </w:p>
        </w:tc>
        <w:tc>
          <w:tcPr>
            <w:tcW w:w="923" w:type="pct"/>
          </w:tcPr>
          <w:p w:rsidR="000841B4" w:rsidRPr="00CA1710" w:rsidRDefault="000841B4" w:rsidP="0006633A">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0.053</w:t>
            </w:r>
            <w:r w:rsidRPr="00CA1710">
              <w:rPr>
                <w:rFonts w:ascii="Times New Roman" w:hAnsi="Times New Roman"/>
                <w:color w:val="000000"/>
                <w:sz w:val="20"/>
                <w:szCs w:val="20"/>
                <w:vertAlign w:val="superscript"/>
              </w:rPr>
              <w:t>***</w:t>
            </w:r>
          </w:p>
        </w:tc>
        <w:tc>
          <w:tcPr>
            <w:tcW w:w="925" w:type="pct"/>
          </w:tcPr>
          <w:p w:rsidR="000841B4" w:rsidRPr="00CA1710" w:rsidRDefault="000841B4" w:rsidP="0006633A">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0.016</w:t>
            </w:r>
          </w:p>
        </w:tc>
        <w:tc>
          <w:tcPr>
            <w:tcW w:w="923" w:type="pct"/>
          </w:tcPr>
          <w:p w:rsidR="000841B4" w:rsidRPr="00CA1710" w:rsidRDefault="000841B4" w:rsidP="0006633A">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0.106</w:t>
            </w:r>
            <w:r w:rsidRPr="00CA1710">
              <w:rPr>
                <w:rFonts w:ascii="Times New Roman" w:hAnsi="Times New Roman"/>
                <w:color w:val="000000"/>
                <w:sz w:val="20"/>
                <w:szCs w:val="20"/>
                <w:vertAlign w:val="superscript"/>
              </w:rPr>
              <w:t>***</w:t>
            </w:r>
          </w:p>
        </w:tc>
        <w:tc>
          <w:tcPr>
            <w:tcW w:w="924" w:type="pct"/>
          </w:tcPr>
          <w:p w:rsidR="000841B4" w:rsidRPr="00CA1710" w:rsidRDefault="000841B4" w:rsidP="0006633A">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0.017</w:t>
            </w:r>
          </w:p>
        </w:tc>
      </w:tr>
      <w:tr w:rsidR="000841B4" w:rsidRPr="00CA1710" w:rsidTr="0006633A">
        <w:trPr>
          <w:trHeight w:val="247"/>
        </w:trPr>
        <w:tc>
          <w:tcPr>
            <w:tcW w:w="1305" w:type="pct"/>
          </w:tcPr>
          <w:p w:rsidR="000841B4" w:rsidRPr="00CA1710" w:rsidRDefault="000841B4" w:rsidP="0006633A">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Regional unemployment</w:t>
            </w:r>
          </w:p>
        </w:tc>
        <w:tc>
          <w:tcPr>
            <w:tcW w:w="923" w:type="pct"/>
          </w:tcPr>
          <w:p w:rsidR="000841B4" w:rsidRPr="00CA1710" w:rsidRDefault="000841B4" w:rsidP="0006633A">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0.015</w:t>
            </w:r>
            <w:r w:rsidRPr="00CA1710">
              <w:rPr>
                <w:rFonts w:ascii="Times New Roman" w:hAnsi="Times New Roman"/>
                <w:color w:val="000000"/>
                <w:sz w:val="20"/>
                <w:szCs w:val="20"/>
                <w:vertAlign w:val="superscript"/>
              </w:rPr>
              <w:t>***</w:t>
            </w:r>
          </w:p>
        </w:tc>
        <w:tc>
          <w:tcPr>
            <w:tcW w:w="925" w:type="pct"/>
          </w:tcPr>
          <w:p w:rsidR="000841B4" w:rsidRPr="00CA1710" w:rsidRDefault="000841B4" w:rsidP="0006633A">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0.004</w:t>
            </w:r>
          </w:p>
        </w:tc>
        <w:tc>
          <w:tcPr>
            <w:tcW w:w="923" w:type="pct"/>
          </w:tcPr>
          <w:p w:rsidR="000841B4" w:rsidRPr="00CA1710" w:rsidRDefault="000841B4" w:rsidP="0006633A">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0.024</w:t>
            </w:r>
            <w:r w:rsidRPr="00CA1710">
              <w:rPr>
                <w:rFonts w:ascii="Times New Roman" w:hAnsi="Times New Roman"/>
                <w:color w:val="000000"/>
                <w:sz w:val="20"/>
                <w:szCs w:val="20"/>
                <w:vertAlign w:val="superscript"/>
              </w:rPr>
              <w:t>***</w:t>
            </w:r>
          </w:p>
        </w:tc>
        <w:tc>
          <w:tcPr>
            <w:tcW w:w="924" w:type="pct"/>
          </w:tcPr>
          <w:p w:rsidR="000841B4" w:rsidRPr="00CA1710" w:rsidRDefault="000841B4" w:rsidP="0006633A">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0.004</w:t>
            </w:r>
          </w:p>
        </w:tc>
      </w:tr>
      <w:tr w:rsidR="000841B4" w:rsidRPr="00CA1710" w:rsidTr="0006633A">
        <w:trPr>
          <w:trHeight w:val="247"/>
        </w:trPr>
        <w:tc>
          <w:tcPr>
            <w:tcW w:w="1305" w:type="pct"/>
          </w:tcPr>
          <w:p w:rsidR="000841B4" w:rsidRPr="00CA1710" w:rsidRDefault="000841B4" w:rsidP="00996B84">
            <w:pPr>
              <w:autoSpaceDE w:val="0"/>
              <w:autoSpaceDN w:val="0"/>
              <w:adjustRightInd w:val="0"/>
              <w:spacing w:after="0" w:line="240" w:lineRule="auto"/>
              <w:rPr>
                <w:rFonts w:ascii="Times New Roman" w:hAnsi="Times New Roman"/>
                <w:color w:val="000000"/>
                <w:sz w:val="20"/>
                <w:szCs w:val="20"/>
              </w:rPr>
            </w:pPr>
          </w:p>
        </w:tc>
        <w:tc>
          <w:tcPr>
            <w:tcW w:w="3695" w:type="pct"/>
            <w:gridSpan w:val="4"/>
          </w:tcPr>
          <w:p w:rsidR="000841B4" w:rsidRPr="00CA1710" w:rsidRDefault="000841B4" w:rsidP="00996B8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SNPML with wage residual from FE regression</w:t>
            </w:r>
          </w:p>
        </w:tc>
      </w:tr>
      <w:tr w:rsidR="000841B4" w:rsidRPr="00CA1710" w:rsidTr="00FD3FBB">
        <w:trPr>
          <w:trHeight w:val="247"/>
        </w:trPr>
        <w:tc>
          <w:tcPr>
            <w:tcW w:w="1305" w:type="pct"/>
          </w:tcPr>
          <w:p w:rsidR="000841B4" w:rsidRPr="00CA1710" w:rsidRDefault="000841B4" w:rsidP="0006633A">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Wage Residuals</w:t>
            </w:r>
          </w:p>
        </w:tc>
        <w:tc>
          <w:tcPr>
            <w:tcW w:w="923" w:type="pct"/>
            <w:vAlign w:val="center"/>
          </w:tcPr>
          <w:p w:rsidR="000841B4" w:rsidRPr="00CA1710" w:rsidRDefault="000841B4" w:rsidP="0099360D">
            <w:pPr>
              <w:autoSpaceDE w:val="0"/>
              <w:autoSpaceDN w:val="0"/>
              <w:adjustRightInd w:val="0"/>
              <w:spacing w:after="0" w:line="240" w:lineRule="auto"/>
              <w:jc w:val="right"/>
              <w:rPr>
                <w:rFonts w:ascii="Times New Roman" w:hAnsi="Times New Roman"/>
                <w:color w:val="000000"/>
                <w:sz w:val="20"/>
                <w:szCs w:val="20"/>
                <w:lang w:val="ru-RU"/>
              </w:rPr>
            </w:pPr>
            <w:r w:rsidRPr="00CA1710">
              <w:rPr>
                <w:rFonts w:ascii="Times New Roman" w:hAnsi="Times New Roman"/>
                <w:color w:val="000000"/>
                <w:sz w:val="20"/>
                <w:szCs w:val="20"/>
              </w:rPr>
              <w:t>0.052</w:t>
            </w:r>
            <w:r w:rsidRPr="00CA1710">
              <w:rPr>
                <w:rFonts w:ascii="Times New Roman" w:hAnsi="Times New Roman"/>
                <w:color w:val="000000"/>
                <w:sz w:val="20"/>
                <w:szCs w:val="20"/>
                <w:vertAlign w:val="superscript"/>
              </w:rPr>
              <w:t>***</w:t>
            </w:r>
          </w:p>
        </w:tc>
        <w:tc>
          <w:tcPr>
            <w:tcW w:w="925" w:type="pct"/>
            <w:vAlign w:val="center"/>
          </w:tcPr>
          <w:p w:rsidR="000841B4" w:rsidRPr="00CA1710" w:rsidRDefault="000841B4" w:rsidP="0099360D">
            <w:pPr>
              <w:autoSpaceDE w:val="0"/>
              <w:autoSpaceDN w:val="0"/>
              <w:adjustRightInd w:val="0"/>
              <w:spacing w:after="0" w:line="240" w:lineRule="auto"/>
              <w:jc w:val="center"/>
              <w:rPr>
                <w:rFonts w:ascii="Times New Roman" w:hAnsi="Times New Roman"/>
                <w:i/>
                <w:color w:val="000000"/>
                <w:sz w:val="20"/>
                <w:szCs w:val="20"/>
              </w:rPr>
            </w:pPr>
            <w:r w:rsidRPr="00CA1710">
              <w:rPr>
                <w:rFonts w:ascii="Times New Roman" w:hAnsi="Times New Roman"/>
                <w:i/>
                <w:color w:val="000000"/>
                <w:sz w:val="20"/>
                <w:szCs w:val="20"/>
              </w:rPr>
              <w:t>0.020</w:t>
            </w:r>
          </w:p>
        </w:tc>
        <w:tc>
          <w:tcPr>
            <w:tcW w:w="923" w:type="pct"/>
            <w:vAlign w:val="center"/>
          </w:tcPr>
          <w:p w:rsidR="000841B4" w:rsidRPr="00CA1710" w:rsidRDefault="000841B4" w:rsidP="0099360D">
            <w:pPr>
              <w:autoSpaceDE w:val="0"/>
              <w:autoSpaceDN w:val="0"/>
              <w:adjustRightInd w:val="0"/>
              <w:spacing w:after="0" w:line="240" w:lineRule="auto"/>
              <w:jc w:val="right"/>
              <w:rPr>
                <w:rFonts w:ascii="Times New Roman" w:hAnsi="Times New Roman"/>
                <w:color w:val="000000"/>
                <w:sz w:val="20"/>
                <w:szCs w:val="20"/>
                <w:lang w:val="ru-RU"/>
              </w:rPr>
            </w:pPr>
            <w:r w:rsidRPr="00CA1710">
              <w:rPr>
                <w:rFonts w:ascii="Times New Roman" w:hAnsi="Times New Roman"/>
                <w:color w:val="000000"/>
                <w:sz w:val="20"/>
                <w:szCs w:val="20"/>
              </w:rPr>
              <w:t>0.138</w:t>
            </w:r>
            <w:r w:rsidRPr="00CA1710">
              <w:rPr>
                <w:rFonts w:ascii="Times New Roman" w:hAnsi="Times New Roman"/>
                <w:color w:val="000000"/>
                <w:sz w:val="20"/>
                <w:szCs w:val="20"/>
                <w:vertAlign w:val="superscript"/>
              </w:rPr>
              <w:t>***</w:t>
            </w:r>
          </w:p>
        </w:tc>
        <w:tc>
          <w:tcPr>
            <w:tcW w:w="924" w:type="pct"/>
            <w:vAlign w:val="center"/>
          </w:tcPr>
          <w:p w:rsidR="000841B4" w:rsidRPr="00CA1710" w:rsidRDefault="000841B4" w:rsidP="0099360D">
            <w:pPr>
              <w:autoSpaceDE w:val="0"/>
              <w:autoSpaceDN w:val="0"/>
              <w:adjustRightInd w:val="0"/>
              <w:spacing w:after="0" w:line="240" w:lineRule="auto"/>
              <w:jc w:val="center"/>
              <w:rPr>
                <w:rFonts w:ascii="Times New Roman" w:hAnsi="Times New Roman"/>
                <w:i/>
                <w:color w:val="000000"/>
                <w:sz w:val="20"/>
                <w:szCs w:val="20"/>
              </w:rPr>
            </w:pPr>
            <w:r w:rsidRPr="00CA1710">
              <w:rPr>
                <w:rFonts w:ascii="Times New Roman" w:hAnsi="Times New Roman"/>
                <w:i/>
                <w:color w:val="000000"/>
                <w:sz w:val="20"/>
                <w:szCs w:val="20"/>
              </w:rPr>
              <w:t>0.029</w:t>
            </w:r>
          </w:p>
        </w:tc>
      </w:tr>
      <w:tr w:rsidR="000841B4" w:rsidRPr="00CA1710" w:rsidTr="00FD3FBB">
        <w:trPr>
          <w:trHeight w:val="247"/>
        </w:trPr>
        <w:tc>
          <w:tcPr>
            <w:tcW w:w="1305" w:type="pct"/>
            <w:tcBorders>
              <w:bottom w:val="double" w:sz="4" w:space="0" w:color="auto"/>
            </w:tcBorders>
          </w:tcPr>
          <w:p w:rsidR="000841B4" w:rsidRPr="00CA1710" w:rsidRDefault="000841B4" w:rsidP="0006633A">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Regional unemployment</w:t>
            </w:r>
          </w:p>
        </w:tc>
        <w:tc>
          <w:tcPr>
            <w:tcW w:w="923" w:type="pct"/>
            <w:tcBorders>
              <w:bottom w:val="double" w:sz="4" w:space="0" w:color="auto"/>
            </w:tcBorders>
            <w:vAlign w:val="center"/>
          </w:tcPr>
          <w:p w:rsidR="000841B4" w:rsidRPr="00CA1710" w:rsidRDefault="000841B4" w:rsidP="0099360D">
            <w:pPr>
              <w:autoSpaceDE w:val="0"/>
              <w:autoSpaceDN w:val="0"/>
              <w:adjustRightInd w:val="0"/>
              <w:spacing w:after="0" w:line="240" w:lineRule="auto"/>
              <w:jc w:val="right"/>
              <w:rPr>
                <w:rFonts w:ascii="Times New Roman" w:hAnsi="Times New Roman"/>
                <w:color w:val="000000"/>
                <w:sz w:val="20"/>
                <w:szCs w:val="20"/>
                <w:lang w:val="ru-RU"/>
              </w:rPr>
            </w:pPr>
            <w:r w:rsidRPr="00CA1710">
              <w:rPr>
                <w:rFonts w:ascii="Times New Roman" w:hAnsi="Times New Roman"/>
                <w:color w:val="000000"/>
                <w:sz w:val="20"/>
                <w:szCs w:val="20"/>
              </w:rPr>
              <w:t>0.019</w:t>
            </w:r>
            <w:r w:rsidRPr="00CA1710">
              <w:rPr>
                <w:rFonts w:ascii="Times New Roman" w:hAnsi="Times New Roman"/>
                <w:color w:val="000000"/>
                <w:sz w:val="20"/>
                <w:szCs w:val="20"/>
                <w:vertAlign w:val="superscript"/>
              </w:rPr>
              <w:t>***</w:t>
            </w:r>
          </w:p>
        </w:tc>
        <w:tc>
          <w:tcPr>
            <w:tcW w:w="925" w:type="pct"/>
            <w:tcBorders>
              <w:bottom w:val="double" w:sz="4" w:space="0" w:color="auto"/>
            </w:tcBorders>
            <w:vAlign w:val="center"/>
          </w:tcPr>
          <w:p w:rsidR="000841B4" w:rsidRPr="00CA1710" w:rsidRDefault="000841B4" w:rsidP="0099360D">
            <w:pPr>
              <w:autoSpaceDE w:val="0"/>
              <w:autoSpaceDN w:val="0"/>
              <w:adjustRightInd w:val="0"/>
              <w:spacing w:after="0" w:line="240" w:lineRule="auto"/>
              <w:jc w:val="center"/>
              <w:rPr>
                <w:rFonts w:ascii="Times New Roman" w:hAnsi="Times New Roman"/>
                <w:i/>
                <w:color w:val="000000"/>
                <w:sz w:val="20"/>
                <w:szCs w:val="20"/>
              </w:rPr>
            </w:pPr>
            <w:r w:rsidRPr="00CA1710">
              <w:rPr>
                <w:rFonts w:ascii="Times New Roman" w:hAnsi="Times New Roman"/>
                <w:i/>
                <w:color w:val="000000"/>
                <w:sz w:val="20"/>
                <w:szCs w:val="20"/>
              </w:rPr>
              <w:t>0.006</w:t>
            </w:r>
          </w:p>
        </w:tc>
        <w:tc>
          <w:tcPr>
            <w:tcW w:w="923" w:type="pct"/>
            <w:tcBorders>
              <w:bottom w:val="double" w:sz="4" w:space="0" w:color="auto"/>
            </w:tcBorders>
            <w:vAlign w:val="center"/>
          </w:tcPr>
          <w:p w:rsidR="000841B4" w:rsidRPr="00CA1710" w:rsidRDefault="000841B4" w:rsidP="0099360D">
            <w:pPr>
              <w:autoSpaceDE w:val="0"/>
              <w:autoSpaceDN w:val="0"/>
              <w:adjustRightInd w:val="0"/>
              <w:spacing w:after="0" w:line="240" w:lineRule="auto"/>
              <w:jc w:val="right"/>
              <w:rPr>
                <w:rFonts w:ascii="Times New Roman" w:hAnsi="Times New Roman"/>
                <w:color w:val="000000"/>
                <w:sz w:val="20"/>
                <w:szCs w:val="20"/>
                <w:lang w:val="ru-RU"/>
              </w:rPr>
            </w:pPr>
            <w:r w:rsidRPr="00CA1710">
              <w:rPr>
                <w:rFonts w:ascii="Times New Roman" w:hAnsi="Times New Roman"/>
                <w:color w:val="000000"/>
                <w:sz w:val="20"/>
                <w:szCs w:val="20"/>
              </w:rPr>
              <w:t>0.038</w:t>
            </w:r>
            <w:r w:rsidRPr="00CA1710">
              <w:rPr>
                <w:rFonts w:ascii="Times New Roman" w:hAnsi="Times New Roman"/>
                <w:color w:val="000000"/>
                <w:sz w:val="20"/>
                <w:szCs w:val="20"/>
                <w:vertAlign w:val="superscript"/>
              </w:rPr>
              <w:t>***</w:t>
            </w:r>
          </w:p>
        </w:tc>
        <w:tc>
          <w:tcPr>
            <w:tcW w:w="924" w:type="pct"/>
            <w:tcBorders>
              <w:bottom w:val="double" w:sz="4" w:space="0" w:color="auto"/>
            </w:tcBorders>
            <w:vAlign w:val="center"/>
          </w:tcPr>
          <w:p w:rsidR="000841B4" w:rsidRPr="00CA1710" w:rsidRDefault="000841B4" w:rsidP="0099360D">
            <w:pPr>
              <w:autoSpaceDE w:val="0"/>
              <w:autoSpaceDN w:val="0"/>
              <w:adjustRightInd w:val="0"/>
              <w:spacing w:after="0" w:line="240" w:lineRule="auto"/>
              <w:jc w:val="center"/>
              <w:rPr>
                <w:rFonts w:ascii="Times New Roman" w:hAnsi="Times New Roman"/>
                <w:i/>
                <w:color w:val="000000"/>
                <w:sz w:val="20"/>
                <w:szCs w:val="20"/>
              </w:rPr>
            </w:pPr>
            <w:r w:rsidRPr="00CA1710">
              <w:rPr>
                <w:rFonts w:ascii="Times New Roman" w:hAnsi="Times New Roman"/>
                <w:i/>
                <w:color w:val="000000"/>
                <w:sz w:val="20"/>
                <w:szCs w:val="20"/>
              </w:rPr>
              <w:t>0.007</w:t>
            </w:r>
          </w:p>
        </w:tc>
      </w:tr>
    </w:tbl>
    <w:p w:rsidR="000841B4" w:rsidRPr="00996B84" w:rsidRDefault="000841B4" w:rsidP="00996B84">
      <w:pPr>
        <w:spacing w:after="0"/>
        <w:rPr>
          <w:rFonts w:ascii="Times New Roman" w:hAnsi="Times New Roman"/>
          <w:sz w:val="20"/>
          <w:szCs w:val="20"/>
          <w:vertAlign w:val="superscript"/>
        </w:rPr>
      </w:pPr>
      <w:r w:rsidRPr="00996B84">
        <w:rPr>
          <w:rFonts w:ascii="Times New Roman" w:hAnsi="Times New Roman"/>
          <w:sz w:val="20"/>
          <w:szCs w:val="20"/>
          <w:lang w:val="en-GB"/>
        </w:rPr>
        <w:t xml:space="preserve">Note: </w:t>
      </w:r>
      <w:r w:rsidRPr="00CA2750">
        <w:rPr>
          <w:rFonts w:ascii="Times New Roman" w:hAnsi="Times New Roman"/>
          <w:sz w:val="20"/>
          <w:szCs w:val="20"/>
          <w:vertAlign w:val="superscript"/>
          <w:lang w:val="en-GB"/>
        </w:rPr>
        <w:t>*</w:t>
      </w:r>
      <w:r w:rsidRPr="00996B84">
        <w:rPr>
          <w:rFonts w:ascii="Times New Roman" w:hAnsi="Times New Roman"/>
          <w:sz w:val="20"/>
          <w:szCs w:val="20"/>
          <w:lang w:val="en-GB"/>
        </w:rPr>
        <w:t xml:space="preserve"> is significant at 10% level; </w:t>
      </w:r>
      <w:r w:rsidRPr="00CA2750">
        <w:rPr>
          <w:rFonts w:ascii="Times New Roman" w:hAnsi="Times New Roman"/>
          <w:sz w:val="20"/>
          <w:szCs w:val="20"/>
          <w:vertAlign w:val="superscript"/>
          <w:lang w:val="en-GB"/>
        </w:rPr>
        <w:t>**</w:t>
      </w:r>
      <w:r w:rsidRPr="00996B84">
        <w:rPr>
          <w:rFonts w:ascii="Times New Roman" w:hAnsi="Times New Roman"/>
          <w:sz w:val="20"/>
          <w:szCs w:val="20"/>
          <w:lang w:val="en-GB"/>
        </w:rPr>
        <w:t xml:space="preserve"> is significant at 5% level; </w:t>
      </w:r>
      <w:r w:rsidRPr="00CA2750">
        <w:rPr>
          <w:rFonts w:ascii="Times New Roman" w:hAnsi="Times New Roman"/>
          <w:sz w:val="20"/>
          <w:szCs w:val="20"/>
          <w:vertAlign w:val="superscript"/>
          <w:lang w:val="en-GB"/>
        </w:rPr>
        <w:t>***</w:t>
      </w:r>
      <w:r w:rsidRPr="00996B84">
        <w:rPr>
          <w:rFonts w:ascii="Times New Roman" w:hAnsi="Times New Roman"/>
          <w:sz w:val="20"/>
          <w:szCs w:val="20"/>
          <w:lang w:val="en-GB"/>
        </w:rPr>
        <w:t xml:space="preserve"> is significant at 1% level. </w:t>
      </w:r>
      <w:r w:rsidRPr="00996B84">
        <w:rPr>
          <w:rFonts w:ascii="Times New Roman" w:hAnsi="Times New Roman"/>
          <w:sz w:val="20"/>
          <w:szCs w:val="20"/>
        </w:rPr>
        <w:t xml:space="preserve">Standard errors are </w:t>
      </w:r>
      <w:r>
        <w:rPr>
          <w:rFonts w:ascii="Times New Roman" w:hAnsi="Times New Roman"/>
          <w:sz w:val="20"/>
          <w:szCs w:val="20"/>
        </w:rPr>
        <w:t>estimated by bootstrapping</w:t>
      </w:r>
      <w:r w:rsidRPr="00996B84">
        <w:rPr>
          <w:rFonts w:ascii="Times New Roman" w:hAnsi="Times New Roman"/>
          <w:sz w:val="20"/>
          <w:szCs w:val="20"/>
        </w:rPr>
        <w:t xml:space="preserve">. Coefficients for </w:t>
      </w:r>
      <w:r>
        <w:rPr>
          <w:rFonts w:ascii="Times New Roman" w:hAnsi="Times New Roman"/>
          <w:sz w:val="20"/>
          <w:szCs w:val="20"/>
        </w:rPr>
        <w:t>other explanatory variables</w:t>
      </w:r>
      <w:r w:rsidRPr="00996B84">
        <w:rPr>
          <w:rFonts w:ascii="Times New Roman" w:hAnsi="Times New Roman"/>
          <w:sz w:val="20"/>
          <w:szCs w:val="20"/>
        </w:rPr>
        <w:t xml:space="preserve"> are omitted.</w:t>
      </w:r>
    </w:p>
    <w:p w:rsidR="000841B4" w:rsidRDefault="000841B4" w:rsidP="00EB262A">
      <w:pPr>
        <w:spacing w:after="0"/>
        <w:jc w:val="center"/>
        <w:rPr>
          <w:rFonts w:ascii="Times New Roman" w:hAnsi="Times New Roman"/>
          <w:sz w:val="20"/>
          <w:szCs w:val="20"/>
        </w:rPr>
      </w:pPr>
    </w:p>
    <w:p w:rsidR="000841B4" w:rsidRDefault="000841B4" w:rsidP="00EB262A">
      <w:pPr>
        <w:spacing w:after="0"/>
        <w:jc w:val="center"/>
        <w:rPr>
          <w:rFonts w:ascii="Times New Roman" w:hAnsi="Times New Roman"/>
          <w:sz w:val="20"/>
          <w:szCs w:val="20"/>
        </w:rPr>
      </w:pPr>
    </w:p>
    <w:p w:rsidR="000841B4" w:rsidRPr="00996B84" w:rsidRDefault="000841B4" w:rsidP="00E00719">
      <w:pPr>
        <w:spacing w:after="0" w:line="240" w:lineRule="auto"/>
        <w:jc w:val="both"/>
        <w:rPr>
          <w:rFonts w:ascii="Times New Roman" w:hAnsi="Times New Roman"/>
          <w:sz w:val="24"/>
          <w:szCs w:val="24"/>
        </w:rPr>
      </w:pPr>
      <w:r w:rsidRPr="00996B84">
        <w:rPr>
          <w:rFonts w:ascii="Times New Roman" w:hAnsi="Times New Roman"/>
          <w:sz w:val="24"/>
          <w:szCs w:val="24"/>
        </w:rPr>
        <w:t xml:space="preserve">Table </w:t>
      </w:r>
      <w:r>
        <w:rPr>
          <w:rFonts w:ascii="Times New Roman" w:hAnsi="Times New Roman"/>
          <w:sz w:val="24"/>
          <w:szCs w:val="24"/>
        </w:rPr>
        <w:t>7</w:t>
      </w:r>
      <w:r w:rsidRPr="00996B84">
        <w:rPr>
          <w:rFonts w:ascii="Times New Roman" w:hAnsi="Times New Roman"/>
          <w:sz w:val="24"/>
          <w:szCs w:val="24"/>
        </w:rPr>
        <w:t xml:space="preserve">: Fear of </w:t>
      </w:r>
      <w:r>
        <w:rPr>
          <w:rFonts w:ascii="Times New Roman" w:hAnsi="Times New Roman"/>
          <w:sz w:val="24"/>
          <w:szCs w:val="24"/>
        </w:rPr>
        <w:t>losing a job</w:t>
      </w:r>
      <w:r w:rsidRPr="00996B84">
        <w:rPr>
          <w:rFonts w:ascii="Times New Roman" w:hAnsi="Times New Roman"/>
          <w:sz w:val="24"/>
          <w:szCs w:val="24"/>
        </w:rPr>
        <w:t>.</w:t>
      </w:r>
      <w:r>
        <w:rPr>
          <w:rFonts w:ascii="Times New Roman" w:hAnsi="Times New Roman"/>
          <w:sz w:val="24"/>
          <w:szCs w:val="24"/>
        </w:rPr>
        <w:t xml:space="preserve"> Specifications with unemployment rates imputed from Russia LFS. </w:t>
      </w:r>
      <w:r w:rsidRPr="00996B84">
        <w:rPr>
          <w:rFonts w:ascii="Times New Roman" w:hAnsi="Times New Roman"/>
          <w:sz w:val="24"/>
          <w:szCs w:val="24"/>
        </w:rPr>
        <w:t>Pooled sample of working age adults, 2000-2009, RLM</w:t>
      </w:r>
      <w:r>
        <w:rPr>
          <w:rFonts w:ascii="Times New Roman" w:hAnsi="Times New Roman"/>
          <w:sz w:val="24"/>
          <w:szCs w:val="24"/>
        </w:rPr>
        <w:t>S</w:t>
      </w:r>
      <w:r w:rsidRPr="00996B84">
        <w:rPr>
          <w:rFonts w:ascii="Times New Roman" w:hAnsi="Times New Roman"/>
          <w:sz w:val="24"/>
          <w:szCs w:val="24"/>
        </w:rPr>
        <w:t xml:space="preserve">. </w:t>
      </w:r>
    </w:p>
    <w:tbl>
      <w:tblPr>
        <w:tblW w:w="5000" w:type="pct"/>
        <w:tblLayout w:type="fixed"/>
        <w:tblCellMar>
          <w:left w:w="30" w:type="dxa"/>
          <w:right w:w="30" w:type="dxa"/>
        </w:tblCellMar>
        <w:tblLook w:val="0000"/>
      </w:tblPr>
      <w:tblGrid>
        <w:gridCol w:w="2072"/>
        <w:gridCol w:w="918"/>
        <w:gridCol w:w="919"/>
        <w:gridCol w:w="918"/>
        <w:gridCol w:w="919"/>
        <w:gridCol w:w="918"/>
        <w:gridCol w:w="919"/>
        <w:gridCol w:w="918"/>
        <w:gridCol w:w="919"/>
      </w:tblGrid>
      <w:tr w:rsidR="000841B4" w:rsidRPr="00CA1710" w:rsidTr="000F3709">
        <w:trPr>
          <w:trHeight w:val="247"/>
        </w:trPr>
        <w:tc>
          <w:tcPr>
            <w:tcW w:w="1100" w:type="pct"/>
            <w:tcBorders>
              <w:top w:val="single" w:sz="4" w:space="0" w:color="auto"/>
              <w:bottom w:val="single" w:sz="4" w:space="0" w:color="auto"/>
            </w:tcBorders>
          </w:tcPr>
          <w:p w:rsidR="000841B4" w:rsidRPr="00CA1710" w:rsidRDefault="000841B4" w:rsidP="00D52C58">
            <w:pPr>
              <w:autoSpaceDE w:val="0"/>
              <w:autoSpaceDN w:val="0"/>
              <w:adjustRightInd w:val="0"/>
              <w:spacing w:after="0" w:line="240" w:lineRule="auto"/>
              <w:rPr>
                <w:rFonts w:ascii="Times New Roman" w:hAnsi="Times New Roman"/>
                <w:color w:val="000000"/>
                <w:sz w:val="20"/>
                <w:szCs w:val="20"/>
              </w:rPr>
            </w:pPr>
          </w:p>
        </w:tc>
        <w:tc>
          <w:tcPr>
            <w:tcW w:w="1950" w:type="pct"/>
            <w:gridSpan w:val="4"/>
            <w:tcBorders>
              <w:top w:val="single" w:sz="4" w:space="0" w:color="auto"/>
              <w:bottom w:val="single" w:sz="4" w:space="0" w:color="auto"/>
            </w:tcBorders>
          </w:tcPr>
          <w:p w:rsidR="000841B4" w:rsidRPr="00CA1710" w:rsidRDefault="000841B4" w:rsidP="00D52C58">
            <w:pPr>
              <w:autoSpaceDE w:val="0"/>
              <w:autoSpaceDN w:val="0"/>
              <w:adjustRightInd w:val="0"/>
              <w:spacing w:after="0" w:line="240" w:lineRule="auto"/>
              <w:jc w:val="center"/>
              <w:rPr>
                <w:rFonts w:ascii="Times New Roman" w:hAnsi="Times New Roman"/>
                <w:b/>
                <w:iCs/>
                <w:color w:val="000000"/>
                <w:sz w:val="20"/>
                <w:szCs w:val="20"/>
              </w:rPr>
            </w:pPr>
            <w:r w:rsidRPr="00CA1710">
              <w:rPr>
                <w:rFonts w:ascii="Times New Roman" w:hAnsi="Times New Roman"/>
                <w:b/>
                <w:iCs/>
                <w:color w:val="000000"/>
                <w:sz w:val="20"/>
                <w:szCs w:val="20"/>
              </w:rPr>
              <w:t>Group-specific Unemployment</w:t>
            </w:r>
          </w:p>
        </w:tc>
        <w:tc>
          <w:tcPr>
            <w:tcW w:w="1950" w:type="pct"/>
            <w:gridSpan w:val="4"/>
            <w:tcBorders>
              <w:top w:val="single" w:sz="4" w:space="0" w:color="auto"/>
              <w:bottom w:val="single" w:sz="4" w:space="0" w:color="auto"/>
            </w:tcBorders>
          </w:tcPr>
          <w:p w:rsidR="000841B4" w:rsidRPr="00CA1710" w:rsidRDefault="000841B4" w:rsidP="000F3709">
            <w:pPr>
              <w:autoSpaceDE w:val="0"/>
              <w:autoSpaceDN w:val="0"/>
              <w:adjustRightInd w:val="0"/>
              <w:spacing w:after="0" w:line="240" w:lineRule="auto"/>
              <w:jc w:val="center"/>
              <w:rPr>
                <w:rFonts w:ascii="Times New Roman" w:hAnsi="Times New Roman"/>
                <w:b/>
                <w:iCs/>
                <w:color w:val="000000"/>
                <w:sz w:val="20"/>
                <w:szCs w:val="20"/>
              </w:rPr>
            </w:pPr>
            <w:r w:rsidRPr="00CA1710">
              <w:rPr>
                <w:rFonts w:ascii="Times New Roman" w:hAnsi="Times New Roman"/>
                <w:b/>
                <w:iCs/>
                <w:color w:val="000000"/>
                <w:sz w:val="20"/>
                <w:szCs w:val="20"/>
              </w:rPr>
              <w:t>Group-specific Non-Employment</w:t>
            </w:r>
          </w:p>
        </w:tc>
      </w:tr>
      <w:tr w:rsidR="000841B4" w:rsidRPr="00CA1710" w:rsidTr="00E00719">
        <w:trPr>
          <w:trHeight w:val="247"/>
        </w:trPr>
        <w:tc>
          <w:tcPr>
            <w:tcW w:w="1100" w:type="pct"/>
            <w:tcBorders>
              <w:top w:val="single" w:sz="4" w:space="0" w:color="auto"/>
              <w:bottom w:val="single" w:sz="4" w:space="0" w:color="auto"/>
            </w:tcBorders>
          </w:tcPr>
          <w:p w:rsidR="000841B4" w:rsidRPr="00CA1710" w:rsidRDefault="000841B4" w:rsidP="00D52C58">
            <w:pPr>
              <w:autoSpaceDE w:val="0"/>
              <w:autoSpaceDN w:val="0"/>
              <w:adjustRightInd w:val="0"/>
              <w:spacing w:after="0" w:line="240" w:lineRule="auto"/>
              <w:rPr>
                <w:rFonts w:ascii="Times New Roman" w:hAnsi="Times New Roman"/>
                <w:color w:val="000000"/>
                <w:sz w:val="20"/>
                <w:szCs w:val="20"/>
              </w:rPr>
            </w:pPr>
          </w:p>
        </w:tc>
        <w:tc>
          <w:tcPr>
            <w:tcW w:w="975" w:type="pct"/>
            <w:gridSpan w:val="2"/>
            <w:tcBorders>
              <w:top w:val="single" w:sz="4" w:space="0" w:color="auto"/>
              <w:bottom w:val="single" w:sz="4" w:space="0" w:color="auto"/>
            </w:tcBorders>
          </w:tcPr>
          <w:p w:rsidR="000841B4" w:rsidRPr="00CA1710" w:rsidRDefault="000841B4" w:rsidP="00D52C58">
            <w:pPr>
              <w:autoSpaceDE w:val="0"/>
              <w:autoSpaceDN w:val="0"/>
              <w:adjustRightInd w:val="0"/>
              <w:spacing w:after="0" w:line="240" w:lineRule="auto"/>
              <w:jc w:val="center"/>
              <w:rPr>
                <w:rFonts w:ascii="Times New Roman" w:hAnsi="Times New Roman"/>
                <w:b/>
                <w:iCs/>
                <w:color w:val="000000"/>
                <w:sz w:val="20"/>
                <w:szCs w:val="20"/>
              </w:rPr>
            </w:pPr>
            <w:r w:rsidRPr="00CA1710">
              <w:rPr>
                <w:rFonts w:ascii="Times New Roman" w:hAnsi="Times New Roman"/>
                <w:b/>
                <w:iCs/>
                <w:color w:val="000000"/>
                <w:sz w:val="20"/>
                <w:szCs w:val="20"/>
              </w:rPr>
              <w:t>Men</w:t>
            </w:r>
          </w:p>
        </w:tc>
        <w:tc>
          <w:tcPr>
            <w:tcW w:w="975" w:type="pct"/>
            <w:gridSpan w:val="2"/>
            <w:tcBorders>
              <w:top w:val="single" w:sz="4" w:space="0" w:color="auto"/>
              <w:bottom w:val="single" w:sz="4" w:space="0" w:color="auto"/>
            </w:tcBorders>
          </w:tcPr>
          <w:p w:rsidR="000841B4" w:rsidRPr="00CA1710" w:rsidRDefault="000841B4" w:rsidP="00D52C58">
            <w:pPr>
              <w:autoSpaceDE w:val="0"/>
              <w:autoSpaceDN w:val="0"/>
              <w:adjustRightInd w:val="0"/>
              <w:spacing w:after="0" w:line="240" w:lineRule="auto"/>
              <w:jc w:val="center"/>
              <w:rPr>
                <w:rFonts w:ascii="Times New Roman" w:hAnsi="Times New Roman"/>
                <w:b/>
                <w:iCs/>
                <w:color w:val="000000"/>
                <w:sz w:val="20"/>
                <w:szCs w:val="20"/>
              </w:rPr>
            </w:pPr>
            <w:r w:rsidRPr="00CA1710">
              <w:rPr>
                <w:rFonts w:ascii="Times New Roman" w:hAnsi="Times New Roman"/>
                <w:b/>
                <w:iCs/>
                <w:color w:val="000000"/>
                <w:sz w:val="20"/>
                <w:szCs w:val="20"/>
              </w:rPr>
              <w:t>Women</w:t>
            </w:r>
          </w:p>
        </w:tc>
        <w:tc>
          <w:tcPr>
            <w:tcW w:w="975" w:type="pct"/>
            <w:gridSpan w:val="2"/>
            <w:tcBorders>
              <w:top w:val="single" w:sz="4" w:space="0" w:color="auto"/>
              <w:bottom w:val="single" w:sz="4" w:space="0" w:color="auto"/>
            </w:tcBorders>
          </w:tcPr>
          <w:p w:rsidR="000841B4" w:rsidRPr="00CA1710" w:rsidRDefault="000841B4" w:rsidP="00D52C58">
            <w:pPr>
              <w:autoSpaceDE w:val="0"/>
              <w:autoSpaceDN w:val="0"/>
              <w:adjustRightInd w:val="0"/>
              <w:spacing w:after="0" w:line="240" w:lineRule="auto"/>
              <w:jc w:val="center"/>
              <w:rPr>
                <w:rFonts w:ascii="Times New Roman" w:hAnsi="Times New Roman"/>
                <w:b/>
                <w:iCs/>
                <w:color w:val="000000"/>
                <w:sz w:val="20"/>
                <w:szCs w:val="20"/>
              </w:rPr>
            </w:pPr>
            <w:r w:rsidRPr="00CA1710">
              <w:rPr>
                <w:rFonts w:ascii="Times New Roman" w:hAnsi="Times New Roman"/>
                <w:b/>
                <w:iCs/>
                <w:color w:val="000000"/>
                <w:sz w:val="20"/>
                <w:szCs w:val="20"/>
              </w:rPr>
              <w:t>Men</w:t>
            </w:r>
          </w:p>
        </w:tc>
        <w:tc>
          <w:tcPr>
            <w:tcW w:w="975" w:type="pct"/>
            <w:gridSpan w:val="2"/>
            <w:tcBorders>
              <w:top w:val="single" w:sz="4" w:space="0" w:color="auto"/>
              <w:bottom w:val="single" w:sz="4" w:space="0" w:color="auto"/>
            </w:tcBorders>
          </w:tcPr>
          <w:p w:rsidR="000841B4" w:rsidRPr="00CA1710" w:rsidRDefault="000841B4" w:rsidP="00D52C58">
            <w:pPr>
              <w:autoSpaceDE w:val="0"/>
              <w:autoSpaceDN w:val="0"/>
              <w:adjustRightInd w:val="0"/>
              <w:spacing w:after="0" w:line="240" w:lineRule="auto"/>
              <w:jc w:val="center"/>
              <w:rPr>
                <w:rFonts w:ascii="Times New Roman" w:hAnsi="Times New Roman"/>
                <w:b/>
                <w:iCs/>
                <w:color w:val="000000"/>
                <w:sz w:val="20"/>
                <w:szCs w:val="20"/>
              </w:rPr>
            </w:pPr>
            <w:r w:rsidRPr="00CA1710">
              <w:rPr>
                <w:rFonts w:ascii="Times New Roman" w:hAnsi="Times New Roman"/>
                <w:b/>
                <w:iCs/>
                <w:color w:val="000000"/>
                <w:sz w:val="20"/>
                <w:szCs w:val="20"/>
              </w:rPr>
              <w:t>Women</w:t>
            </w:r>
          </w:p>
        </w:tc>
      </w:tr>
      <w:tr w:rsidR="000841B4" w:rsidRPr="00CA1710" w:rsidTr="00CA2750">
        <w:trPr>
          <w:trHeight w:val="247"/>
        </w:trPr>
        <w:tc>
          <w:tcPr>
            <w:tcW w:w="1100" w:type="pct"/>
            <w:tcBorders>
              <w:top w:val="single" w:sz="4" w:space="0" w:color="auto"/>
              <w:bottom w:val="single" w:sz="4" w:space="0" w:color="auto"/>
            </w:tcBorders>
          </w:tcPr>
          <w:p w:rsidR="000841B4" w:rsidRPr="00CA1710" w:rsidRDefault="000841B4" w:rsidP="00D52C58">
            <w:pPr>
              <w:autoSpaceDE w:val="0"/>
              <w:autoSpaceDN w:val="0"/>
              <w:adjustRightInd w:val="0"/>
              <w:spacing w:after="0" w:line="240" w:lineRule="auto"/>
              <w:rPr>
                <w:rFonts w:ascii="Times New Roman" w:hAnsi="Times New Roman"/>
                <w:color w:val="000000"/>
                <w:sz w:val="20"/>
                <w:szCs w:val="20"/>
              </w:rPr>
            </w:pPr>
          </w:p>
        </w:tc>
        <w:tc>
          <w:tcPr>
            <w:tcW w:w="487" w:type="pct"/>
            <w:tcBorders>
              <w:top w:val="single" w:sz="4" w:space="0" w:color="auto"/>
            </w:tcBorders>
          </w:tcPr>
          <w:p w:rsidR="000841B4" w:rsidRPr="00CA1710" w:rsidRDefault="000841B4" w:rsidP="00E00719">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Coeff.</w:t>
            </w:r>
          </w:p>
        </w:tc>
        <w:tc>
          <w:tcPr>
            <w:tcW w:w="488" w:type="pct"/>
            <w:tcBorders>
              <w:top w:val="single" w:sz="4" w:space="0" w:color="auto"/>
            </w:tcBorders>
          </w:tcPr>
          <w:p w:rsidR="000841B4" w:rsidRPr="00CA1710" w:rsidRDefault="000841B4" w:rsidP="00E00719">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Std. Err.</w:t>
            </w:r>
          </w:p>
        </w:tc>
        <w:tc>
          <w:tcPr>
            <w:tcW w:w="487" w:type="pct"/>
            <w:tcBorders>
              <w:top w:val="single" w:sz="4" w:space="0" w:color="auto"/>
            </w:tcBorders>
          </w:tcPr>
          <w:p w:rsidR="000841B4" w:rsidRPr="00CA1710" w:rsidRDefault="000841B4" w:rsidP="00D52C58">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Coeff.</w:t>
            </w:r>
          </w:p>
        </w:tc>
        <w:tc>
          <w:tcPr>
            <w:tcW w:w="488" w:type="pct"/>
            <w:tcBorders>
              <w:top w:val="single" w:sz="4" w:space="0" w:color="auto"/>
            </w:tcBorders>
          </w:tcPr>
          <w:p w:rsidR="000841B4" w:rsidRPr="00CA1710" w:rsidRDefault="000841B4" w:rsidP="00D52C58">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Std. Err.</w:t>
            </w:r>
          </w:p>
        </w:tc>
        <w:tc>
          <w:tcPr>
            <w:tcW w:w="487" w:type="pct"/>
            <w:tcBorders>
              <w:top w:val="single" w:sz="4" w:space="0" w:color="auto"/>
            </w:tcBorders>
          </w:tcPr>
          <w:p w:rsidR="000841B4" w:rsidRPr="00CA1710" w:rsidRDefault="000841B4" w:rsidP="00D52C58">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Coeff.</w:t>
            </w:r>
          </w:p>
        </w:tc>
        <w:tc>
          <w:tcPr>
            <w:tcW w:w="488" w:type="pct"/>
            <w:tcBorders>
              <w:top w:val="single" w:sz="4" w:space="0" w:color="auto"/>
            </w:tcBorders>
          </w:tcPr>
          <w:p w:rsidR="000841B4" w:rsidRPr="00CA1710" w:rsidRDefault="000841B4" w:rsidP="00D52C58">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Std. Err.</w:t>
            </w:r>
          </w:p>
        </w:tc>
        <w:tc>
          <w:tcPr>
            <w:tcW w:w="487" w:type="pct"/>
            <w:tcBorders>
              <w:top w:val="single" w:sz="4" w:space="0" w:color="auto"/>
            </w:tcBorders>
          </w:tcPr>
          <w:p w:rsidR="000841B4" w:rsidRPr="00CA1710" w:rsidRDefault="000841B4" w:rsidP="00D52C58">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Coeff.</w:t>
            </w:r>
          </w:p>
        </w:tc>
        <w:tc>
          <w:tcPr>
            <w:tcW w:w="488" w:type="pct"/>
            <w:tcBorders>
              <w:top w:val="single" w:sz="4" w:space="0" w:color="auto"/>
            </w:tcBorders>
          </w:tcPr>
          <w:p w:rsidR="000841B4" w:rsidRPr="00CA1710" w:rsidRDefault="000841B4" w:rsidP="00D52C58">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Std. Err.</w:t>
            </w:r>
          </w:p>
        </w:tc>
      </w:tr>
      <w:tr w:rsidR="000841B4" w:rsidRPr="00CA1710" w:rsidTr="00CA2750">
        <w:trPr>
          <w:trHeight w:val="247"/>
        </w:trPr>
        <w:tc>
          <w:tcPr>
            <w:tcW w:w="1100" w:type="pct"/>
          </w:tcPr>
          <w:p w:rsidR="000841B4" w:rsidRPr="00CA1710" w:rsidRDefault="000841B4" w:rsidP="00D52C58">
            <w:pPr>
              <w:autoSpaceDE w:val="0"/>
              <w:autoSpaceDN w:val="0"/>
              <w:adjustRightInd w:val="0"/>
              <w:spacing w:after="0" w:line="240" w:lineRule="auto"/>
              <w:rPr>
                <w:rFonts w:ascii="Times New Roman" w:hAnsi="Times New Roman"/>
                <w:color w:val="000000"/>
                <w:sz w:val="20"/>
                <w:szCs w:val="20"/>
              </w:rPr>
            </w:pPr>
          </w:p>
        </w:tc>
        <w:tc>
          <w:tcPr>
            <w:tcW w:w="3900" w:type="pct"/>
            <w:gridSpan w:val="8"/>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Ordered probit with wage residual from OLS regression</w:t>
            </w:r>
          </w:p>
        </w:tc>
      </w:tr>
      <w:tr w:rsidR="000841B4" w:rsidRPr="00CA1710" w:rsidTr="00CA2750">
        <w:trPr>
          <w:trHeight w:val="247"/>
        </w:trPr>
        <w:tc>
          <w:tcPr>
            <w:tcW w:w="1100" w:type="pct"/>
          </w:tcPr>
          <w:p w:rsidR="000841B4" w:rsidRPr="00CA1710" w:rsidRDefault="000841B4" w:rsidP="00D52C58">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Wage Residuals</w:t>
            </w:r>
          </w:p>
        </w:tc>
        <w:tc>
          <w:tcPr>
            <w:tcW w:w="487" w:type="pct"/>
          </w:tcPr>
          <w:p w:rsidR="000841B4" w:rsidRPr="00CA1710" w:rsidRDefault="000841B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0.040</w:t>
            </w:r>
            <w:r w:rsidRPr="00CA1710">
              <w:rPr>
                <w:rFonts w:ascii="Times New Roman" w:hAnsi="Times New Roman"/>
                <w:color w:val="000000"/>
                <w:sz w:val="20"/>
                <w:szCs w:val="20"/>
                <w:vertAlign w:val="superscript"/>
              </w:rPr>
              <w:t>***</w:t>
            </w:r>
          </w:p>
        </w:tc>
        <w:tc>
          <w:tcPr>
            <w:tcW w:w="488"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0.010</w:t>
            </w:r>
          </w:p>
        </w:tc>
        <w:tc>
          <w:tcPr>
            <w:tcW w:w="487" w:type="pct"/>
          </w:tcPr>
          <w:p w:rsidR="000841B4" w:rsidRPr="00CA1710" w:rsidRDefault="000841B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0.080</w:t>
            </w:r>
            <w:r w:rsidRPr="00CA1710">
              <w:rPr>
                <w:rFonts w:ascii="Times New Roman" w:hAnsi="Times New Roman"/>
                <w:color w:val="000000"/>
                <w:sz w:val="20"/>
                <w:szCs w:val="20"/>
                <w:vertAlign w:val="superscript"/>
              </w:rPr>
              <w:t>***</w:t>
            </w:r>
          </w:p>
        </w:tc>
        <w:tc>
          <w:tcPr>
            <w:tcW w:w="488"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0.010</w:t>
            </w:r>
          </w:p>
        </w:tc>
        <w:tc>
          <w:tcPr>
            <w:tcW w:w="487" w:type="pct"/>
          </w:tcPr>
          <w:p w:rsidR="000841B4" w:rsidRPr="00CA1710" w:rsidRDefault="000841B4" w:rsidP="00D52C58">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0.040</w:t>
            </w:r>
            <w:r w:rsidRPr="00CA1710">
              <w:rPr>
                <w:rFonts w:ascii="Times New Roman" w:hAnsi="Times New Roman"/>
                <w:color w:val="000000"/>
                <w:sz w:val="20"/>
                <w:szCs w:val="20"/>
                <w:vertAlign w:val="superscript"/>
              </w:rPr>
              <w:t>***</w:t>
            </w:r>
          </w:p>
        </w:tc>
        <w:tc>
          <w:tcPr>
            <w:tcW w:w="488" w:type="pct"/>
          </w:tcPr>
          <w:p w:rsidR="000841B4" w:rsidRPr="00CA1710" w:rsidRDefault="000841B4" w:rsidP="00D52C58">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0.010</w:t>
            </w:r>
          </w:p>
        </w:tc>
        <w:tc>
          <w:tcPr>
            <w:tcW w:w="487" w:type="pct"/>
          </w:tcPr>
          <w:p w:rsidR="000841B4" w:rsidRPr="00CA1710" w:rsidRDefault="000841B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0.079</w:t>
            </w:r>
            <w:r w:rsidRPr="00CA1710">
              <w:rPr>
                <w:rFonts w:ascii="Times New Roman" w:hAnsi="Times New Roman"/>
                <w:color w:val="000000"/>
                <w:sz w:val="20"/>
                <w:szCs w:val="20"/>
                <w:vertAlign w:val="superscript"/>
              </w:rPr>
              <w:t>***</w:t>
            </w:r>
          </w:p>
        </w:tc>
        <w:tc>
          <w:tcPr>
            <w:tcW w:w="488"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0.010</w:t>
            </w:r>
          </w:p>
        </w:tc>
      </w:tr>
      <w:tr w:rsidR="000841B4" w:rsidRPr="00CA1710" w:rsidTr="00E00719">
        <w:trPr>
          <w:trHeight w:val="247"/>
        </w:trPr>
        <w:tc>
          <w:tcPr>
            <w:tcW w:w="1100" w:type="pct"/>
          </w:tcPr>
          <w:p w:rsidR="000841B4" w:rsidRPr="00CA1710" w:rsidRDefault="000841B4" w:rsidP="00D52C58">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Regional unemployment</w:t>
            </w:r>
          </w:p>
        </w:tc>
        <w:tc>
          <w:tcPr>
            <w:tcW w:w="487" w:type="pct"/>
          </w:tcPr>
          <w:p w:rsidR="000841B4" w:rsidRPr="00CA1710" w:rsidRDefault="000841B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0.000</w:t>
            </w:r>
          </w:p>
        </w:tc>
        <w:tc>
          <w:tcPr>
            <w:tcW w:w="488"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0.001</w:t>
            </w:r>
          </w:p>
        </w:tc>
        <w:tc>
          <w:tcPr>
            <w:tcW w:w="487" w:type="pct"/>
          </w:tcPr>
          <w:p w:rsidR="000841B4" w:rsidRPr="00CA1710" w:rsidRDefault="000841B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0.002</w:t>
            </w:r>
            <w:r w:rsidRPr="00CA1710">
              <w:rPr>
                <w:rFonts w:ascii="Times New Roman" w:hAnsi="Times New Roman"/>
                <w:color w:val="000000"/>
                <w:sz w:val="20"/>
                <w:szCs w:val="20"/>
                <w:vertAlign w:val="superscript"/>
              </w:rPr>
              <w:t>**</w:t>
            </w:r>
          </w:p>
        </w:tc>
        <w:tc>
          <w:tcPr>
            <w:tcW w:w="488"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0.001</w:t>
            </w:r>
          </w:p>
        </w:tc>
        <w:tc>
          <w:tcPr>
            <w:tcW w:w="487" w:type="pct"/>
          </w:tcPr>
          <w:p w:rsidR="000841B4" w:rsidRPr="00CA1710" w:rsidRDefault="000841B4" w:rsidP="00D52C58">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0.003</w:t>
            </w:r>
            <w:r w:rsidRPr="00CA1710">
              <w:rPr>
                <w:rFonts w:ascii="Times New Roman" w:hAnsi="Times New Roman"/>
                <w:color w:val="000000"/>
                <w:sz w:val="20"/>
                <w:szCs w:val="20"/>
                <w:vertAlign w:val="superscript"/>
              </w:rPr>
              <w:t>***</w:t>
            </w:r>
          </w:p>
        </w:tc>
        <w:tc>
          <w:tcPr>
            <w:tcW w:w="488" w:type="pct"/>
          </w:tcPr>
          <w:p w:rsidR="000841B4" w:rsidRPr="00CA1710" w:rsidRDefault="000841B4" w:rsidP="00D52C58">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0.001</w:t>
            </w:r>
          </w:p>
        </w:tc>
        <w:tc>
          <w:tcPr>
            <w:tcW w:w="487" w:type="pct"/>
          </w:tcPr>
          <w:p w:rsidR="000841B4" w:rsidRPr="00CA1710" w:rsidRDefault="000841B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0.004</w:t>
            </w:r>
            <w:r w:rsidRPr="00CA1710">
              <w:rPr>
                <w:rFonts w:ascii="Times New Roman" w:hAnsi="Times New Roman"/>
                <w:color w:val="000000"/>
                <w:sz w:val="20"/>
                <w:szCs w:val="20"/>
                <w:vertAlign w:val="superscript"/>
              </w:rPr>
              <w:t>***</w:t>
            </w:r>
          </w:p>
        </w:tc>
        <w:tc>
          <w:tcPr>
            <w:tcW w:w="488"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0.001</w:t>
            </w:r>
          </w:p>
        </w:tc>
      </w:tr>
      <w:tr w:rsidR="000841B4" w:rsidRPr="00CA1710" w:rsidTr="00CA2750">
        <w:trPr>
          <w:trHeight w:val="247"/>
        </w:trPr>
        <w:tc>
          <w:tcPr>
            <w:tcW w:w="1100" w:type="pct"/>
          </w:tcPr>
          <w:p w:rsidR="000841B4" w:rsidRPr="00CA1710" w:rsidRDefault="000841B4" w:rsidP="00D52C58">
            <w:pPr>
              <w:autoSpaceDE w:val="0"/>
              <w:autoSpaceDN w:val="0"/>
              <w:adjustRightInd w:val="0"/>
              <w:spacing w:after="0" w:line="240" w:lineRule="auto"/>
              <w:rPr>
                <w:rFonts w:ascii="Times New Roman" w:hAnsi="Times New Roman"/>
                <w:color w:val="000000"/>
                <w:sz w:val="20"/>
                <w:szCs w:val="20"/>
              </w:rPr>
            </w:pPr>
          </w:p>
        </w:tc>
        <w:tc>
          <w:tcPr>
            <w:tcW w:w="3900" w:type="pct"/>
            <w:gridSpan w:val="8"/>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Ordered probit with wage residual from FE regression</w:t>
            </w:r>
          </w:p>
        </w:tc>
      </w:tr>
      <w:tr w:rsidR="000841B4" w:rsidRPr="00CA1710" w:rsidTr="00E00719">
        <w:trPr>
          <w:trHeight w:val="247"/>
        </w:trPr>
        <w:tc>
          <w:tcPr>
            <w:tcW w:w="1100" w:type="pct"/>
          </w:tcPr>
          <w:p w:rsidR="000841B4" w:rsidRPr="00CA1710" w:rsidRDefault="000841B4" w:rsidP="00D52C58">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Wage Residuals</w:t>
            </w:r>
          </w:p>
        </w:tc>
        <w:tc>
          <w:tcPr>
            <w:tcW w:w="487" w:type="pct"/>
          </w:tcPr>
          <w:p w:rsidR="000841B4" w:rsidRPr="00CA1710" w:rsidRDefault="000841B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0.033</w:t>
            </w:r>
            <w:r w:rsidRPr="00CA1710">
              <w:rPr>
                <w:rFonts w:ascii="Times New Roman" w:hAnsi="Times New Roman"/>
                <w:color w:val="000000"/>
                <w:sz w:val="20"/>
                <w:szCs w:val="20"/>
                <w:vertAlign w:val="superscript"/>
              </w:rPr>
              <w:t>**</w:t>
            </w:r>
          </w:p>
        </w:tc>
        <w:tc>
          <w:tcPr>
            <w:tcW w:w="488"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0.015</w:t>
            </w:r>
          </w:p>
        </w:tc>
        <w:tc>
          <w:tcPr>
            <w:tcW w:w="487" w:type="pct"/>
          </w:tcPr>
          <w:p w:rsidR="000841B4" w:rsidRPr="00CA1710" w:rsidRDefault="000841B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0.091</w:t>
            </w:r>
            <w:r w:rsidRPr="00CA1710">
              <w:rPr>
                <w:rFonts w:ascii="Times New Roman" w:hAnsi="Times New Roman"/>
                <w:color w:val="000000"/>
                <w:sz w:val="20"/>
                <w:szCs w:val="20"/>
                <w:vertAlign w:val="superscript"/>
              </w:rPr>
              <w:t>***</w:t>
            </w:r>
          </w:p>
        </w:tc>
        <w:tc>
          <w:tcPr>
            <w:tcW w:w="488"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0.017</w:t>
            </w:r>
          </w:p>
        </w:tc>
        <w:tc>
          <w:tcPr>
            <w:tcW w:w="487" w:type="pct"/>
          </w:tcPr>
          <w:p w:rsidR="000841B4" w:rsidRPr="00CA1710" w:rsidRDefault="000841B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0.033</w:t>
            </w:r>
            <w:r w:rsidRPr="00CA1710">
              <w:rPr>
                <w:rFonts w:ascii="Times New Roman" w:hAnsi="Times New Roman"/>
                <w:color w:val="000000"/>
                <w:sz w:val="20"/>
                <w:szCs w:val="20"/>
                <w:vertAlign w:val="superscript"/>
              </w:rPr>
              <w:t>**</w:t>
            </w:r>
          </w:p>
        </w:tc>
        <w:tc>
          <w:tcPr>
            <w:tcW w:w="488"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0.015</w:t>
            </w:r>
          </w:p>
        </w:tc>
        <w:tc>
          <w:tcPr>
            <w:tcW w:w="487" w:type="pct"/>
          </w:tcPr>
          <w:p w:rsidR="000841B4" w:rsidRPr="00CA1710" w:rsidRDefault="000841B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0.091</w:t>
            </w:r>
            <w:r w:rsidRPr="00CA1710">
              <w:rPr>
                <w:rFonts w:ascii="Times New Roman" w:hAnsi="Times New Roman"/>
                <w:color w:val="000000"/>
                <w:sz w:val="20"/>
                <w:szCs w:val="20"/>
                <w:vertAlign w:val="superscript"/>
              </w:rPr>
              <w:t>***</w:t>
            </w:r>
          </w:p>
        </w:tc>
        <w:tc>
          <w:tcPr>
            <w:tcW w:w="488"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0.017</w:t>
            </w:r>
          </w:p>
        </w:tc>
      </w:tr>
      <w:tr w:rsidR="000841B4" w:rsidRPr="00CA1710" w:rsidTr="00E00719">
        <w:trPr>
          <w:trHeight w:val="247"/>
        </w:trPr>
        <w:tc>
          <w:tcPr>
            <w:tcW w:w="1100" w:type="pct"/>
          </w:tcPr>
          <w:p w:rsidR="000841B4" w:rsidRPr="00CA1710" w:rsidRDefault="000841B4" w:rsidP="00D52C58">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Regional unemployment</w:t>
            </w:r>
          </w:p>
        </w:tc>
        <w:tc>
          <w:tcPr>
            <w:tcW w:w="487" w:type="pct"/>
          </w:tcPr>
          <w:p w:rsidR="000841B4" w:rsidRPr="00CA1710" w:rsidRDefault="000841B4" w:rsidP="00CA2750">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0.001</w:t>
            </w:r>
          </w:p>
        </w:tc>
        <w:tc>
          <w:tcPr>
            <w:tcW w:w="488"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0.001</w:t>
            </w:r>
          </w:p>
        </w:tc>
        <w:tc>
          <w:tcPr>
            <w:tcW w:w="487" w:type="pct"/>
          </w:tcPr>
          <w:p w:rsidR="000841B4" w:rsidRPr="00CA1710" w:rsidRDefault="000841B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0.002</w:t>
            </w:r>
            <w:r w:rsidRPr="00CA1710">
              <w:rPr>
                <w:rFonts w:ascii="Times New Roman" w:hAnsi="Times New Roman"/>
                <w:color w:val="000000"/>
                <w:sz w:val="20"/>
                <w:szCs w:val="20"/>
                <w:vertAlign w:val="superscript"/>
              </w:rPr>
              <w:t>**</w:t>
            </w:r>
          </w:p>
        </w:tc>
        <w:tc>
          <w:tcPr>
            <w:tcW w:w="488"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0.001</w:t>
            </w:r>
          </w:p>
        </w:tc>
        <w:tc>
          <w:tcPr>
            <w:tcW w:w="487" w:type="pct"/>
          </w:tcPr>
          <w:p w:rsidR="000841B4" w:rsidRPr="00CA1710" w:rsidRDefault="000841B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0.003</w:t>
            </w:r>
            <w:r w:rsidRPr="00CA1710">
              <w:rPr>
                <w:rFonts w:ascii="Times New Roman" w:hAnsi="Times New Roman"/>
                <w:color w:val="000000"/>
                <w:sz w:val="20"/>
                <w:szCs w:val="20"/>
                <w:vertAlign w:val="superscript"/>
              </w:rPr>
              <w:t>***</w:t>
            </w:r>
          </w:p>
        </w:tc>
        <w:tc>
          <w:tcPr>
            <w:tcW w:w="488"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0.001</w:t>
            </w:r>
          </w:p>
        </w:tc>
        <w:tc>
          <w:tcPr>
            <w:tcW w:w="487" w:type="pct"/>
          </w:tcPr>
          <w:p w:rsidR="000841B4" w:rsidRPr="00CA1710" w:rsidRDefault="000841B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0.004</w:t>
            </w:r>
            <w:r w:rsidRPr="00CA1710">
              <w:rPr>
                <w:rFonts w:ascii="Times New Roman" w:hAnsi="Times New Roman"/>
                <w:color w:val="000000"/>
                <w:sz w:val="20"/>
                <w:szCs w:val="20"/>
                <w:vertAlign w:val="superscript"/>
              </w:rPr>
              <w:t>***</w:t>
            </w:r>
          </w:p>
        </w:tc>
        <w:tc>
          <w:tcPr>
            <w:tcW w:w="488"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0.001</w:t>
            </w:r>
          </w:p>
        </w:tc>
      </w:tr>
      <w:tr w:rsidR="000841B4" w:rsidRPr="00CA1710" w:rsidTr="00CA2750">
        <w:trPr>
          <w:trHeight w:val="247"/>
        </w:trPr>
        <w:tc>
          <w:tcPr>
            <w:tcW w:w="1100" w:type="pct"/>
          </w:tcPr>
          <w:p w:rsidR="000841B4" w:rsidRPr="00CA1710" w:rsidRDefault="000841B4" w:rsidP="00D52C58">
            <w:pPr>
              <w:autoSpaceDE w:val="0"/>
              <w:autoSpaceDN w:val="0"/>
              <w:adjustRightInd w:val="0"/>
              <w:spacing w:after="0" w:line="240" w:lineRule="auto"/>
              <w:rPr>
                <w:rFonts w:ascii="Times New Roman" w:hAnsi="Times New Roman"/>
                <w:color w:val="000000"/>
                <w:sz w:val="20"/>
                <w:szCs w:val="20"/>
              </w:rPr>
            </w:pPr>
          </w:p>
        </w:tc>
        <w:tc>
          <w:tcPr>
            <w:tcW w:w="3900" w:type="pct"/>
            <w:gridSpan w:val="8"/>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SNPML with wage residual from FE regression</w:t>
            </w:r>
          </w:p>
        </w:tc>
      </w:tr>
      <w:tr w:rsidR="000841B4" w:rsidRPr="00CA1710" w:rsidTr="000E1A04">
        <w:trPr>
          <w:trHeight w:val="247"/>
        </w:trPr>
        <w:tc>
          <w:tcPr>
            <w:tcW w:w="1100" w:type="pct"/>
          </w:tcPr>
          <w:p w:rsidR="000841B4" w:rsidRPr="00CA1710" w:rsidRDefault="000841B4" w:rsidP="00D52C58">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Wage Residuals</w:t>
            </w:r>
          </w:p>
        </w:tc>
        <w:tc>
          <w:tcPr>
            <w:tcW w:w="487" w:type="pct"/>
          </w:tcPr>
          <w:p w:rsidR="000841B4" w:rsidRPr="00CA1710" w:rsidRDefault="000841B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0.039</w:t>
            </w:r>
            <w:r w:rsidRPr="00CA1710">
              <w:rPr>
                <w:rFonts w:ascii="Times New Roman" w:hAnsi="Times New Roman"/>
                <w:color w:val="000000"/>
                <w:sz w:val="20"/>
                <w:szCs w:val="20"/>
                <w:vertAlign w:val="superscript"/>
              </w:rPr>
              <w:t>**</w:t>
            </w:r>
          </w:p>
        </w:tc>
        <w:tc>
          <w:tcPr>
            <w:tcW w:w="488"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0.019</w:t>
            </w:r>
          </w:p>
        </w:tc>
        <w:tc>
          <w:tcPr>
            <w:tcW w:w="487" w:type="pct"/>
          </w:tcPr>
          <w:p w:rsidR="000841B4" w:rsidRPr="00CA1710" w:rsidRDefault="000841B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0.084</w:t>
            </w:r>
            <w:r w:rsidRPr="00CA1710">
              <w:rPr>
                <w:rFonts w:ascii="Times New Roman" w:hAnsi="Times New Roman"/>
                <w:color w:val="000000"/>
                <w:sz w:val="20"/>
                <w:szCs w:val="20"/>
                <w:vertAlign w:val="superscript"/>
              </w:rPr>
              <w:t>***</w:t>
            </w:r>
          </w:p>
        </w:tc>
        <w:tc>
          <w:tcPr>
            <w:tcW w:w="488"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0.019</w:t>
            </w:r>
          </w:p>
        </w:tc>
        <w:tc>
          <w:tcPr>
            <w:tcW w:w="487" w:type="pct"/>
          </w:tcPr>
          <w:p w:rsidR="000841B4" w:rsidRPr="00CA1710" w:rsidRDefault="000841B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0.039</w:t>
            </w:r>
            <w:r w:rsidRPr="00CA1710">
              <w:rPr>
                <w:rFonts w:ascii="Times New Roman" w:hAnsi="Times New Roman"/>
                <w:color w:val="000000"/>
                <w:sz w:val="20"/>
                <w:szCs w:val="20"/>
                <w:vertAlign w:val="superscript"/>
              </w:rPr>
              <w:t>**</w:t>
            </w:r>
          </w:p>
        </w:tc>
        <w:tc>
          <w:tcPr>
            <w:tcW w:w="488"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0.019</w:t>
            </w:r>
          </w:p>
        </w:tc>
        <w:tc>
          <w:tcPr>
            <w:tcW w:w="487" w:type="pct"/>
          </w:tcPr>
          <w:p w:rsidR="000841B4" w:rsidRPr="00CA1710" w:rsidRDefault="000841B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0.086</w:t>
            </w:r>
            <w:r w:rsidRPr="00CA1710">
              <w:rPr>
                <w:rFonts w:ascii="Times New Roman" w:hAnsi="Times New Roman"/>
                <w:color w:val="000000"/>
                <w:sz w:val="20"/>
                <w:szCs w:val="20"/>
                <w:vertAlign w:val="superscript"/>
              </w:rPr>
              <w:t>***</w:t>
            </w:r>
          </w:p>
        </w:tc>
        <w:tc>
          <w:tcPr>
            <w:tcW w:w="488" w:type="pct"/>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0.020</w:t>
            </w:r>
          </w:p>
        </w:tc>
      </w:tr>
      <w:tr w:rsidR="000841B4" w:rsidRPr="00CA1710" w:rsidTr="000E1A04">
        <w:trPr>
          <w:trHeight w:val="247"/>
        </w:trPr>
        <w:tc>
          <w:tcPr>
            <w:tcW w:w="1100" w:type="pct"/>
            <w:tcBorders>
              <w:bottom w:val="double" w:sz="4" w:space="0" w:color="auto"/>
            </w:tcBorders>
          </w:tcPr>
          <w:p w:rsidR="000841B4" w:rsidRPr="00CA1710" w:rsidRDefault="000841B4" w:rsidP="00D52C58">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Regional unemployment</w:t>
            </w:r>
          </w:p>
        </w:tc>
        <w:tc>
          <w:tcPr>
            <w:tcW w:w="487" w:type="pct"/>
            <w:tcBorders>
              <w:bottom w:val="double" w:sz="4" w:space="0" w:color="auto"/>
            </w:tcBorders>
          </w:tcPr>
          <w:p w:rsidR="000841B4" w:rsidRPr="00CA1710" w:rsidRDefault="000841B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0.001</w:t>
            </w:r>
          </w:p>
        </w:tc>
        <w:tc>
          <w:tcPr>
            <w:tcW w:w="488" w:type="pct"/>
            <w:tcBorders>
              <w:bottom w:val="double" w:sz="4" w:space="0" w:color="auto"/>
            </w:tcBorders>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0.002</w:t>
            </w:r>
          </w:p>
        </w:tc>
        <w:tc>
          <w:tcPr>
            <w:tcW w:w="487" w:type="pct"/>
            <w:tcBorders>
              <w:bottom w:val="double" w:sz="4" w:space="0" w:color="auto"/>
            </w:tcBorders>
          </w:tcPr>
          <w:p w:rsidR="000841B4" w:rsidRPr="00CA1710" w:rsidRDefault="000841B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0.002</w:t>
            </w:r>
            <w:r w:rsidRPr="00CA1710">
              <w:rPr>
                <w:rFonts w:ascii="Times New Roman" w:hAnsi="Times New Roman"/>
                <w:color w:val="000000"/>
                <w:sz w:val="20"/>
                <w:szCs w:val="20"/>
                <w:vertAlign w:val="superscript"/>
              </w:rPr>
              <w:t>*</w:t>
            </w:r>
          </w:p>
        </w:tc>
        <w:tc>
          <w:tcPr>
            <w:tcW w:w="488" w:type="pct"/>
            <w:tcBorders>
              <w:bottom w:val="double" w:sz="4" w:space="0" w:color="auto"/>
            </w:tcBorders>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0.001</w:t>
            </w:r>
          </w:p>
        </w:tc>
        <w:tc>
          <w:tcPr>
            <w:tcW w:w="487" w:type="pct"/>
            <w:tcBorders>
              <w:bottom w:val="double" w:sz="4" w:space="0" w:color="auto"/>
            </w:tcBorders>
          </w:tcPr>
          <w:p w:rsidR="000841B4" w:rsidRPr="00CA1710" w:rsidRDefault="000841B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0.004</w:t>
            </w:r>
            <w:r w:rsidRPr="00CA1710">
              <w:rPr>
                <w:rFonts w:ascii="Times New Roman" w:hAnsi="Times New Roman"/>
                <w:color w:val="000000"/>
                <w:sz w:val="20"/>
                <w:szCs w:val="20"/>
                <w:vertAlign w:val="superscript"/>
              </w:rPr>
              <w:t>***</w:t>
            </w:r>
          </w:p>
        </w:tc>
        <w:tc>
          <w:tcPr>
            <w:tcW w:w="488" w:type="pct"/>
            <w:tcBorders>
              <w:bottom w:val="double" w:sz="4" w:space="0" w:color="auto"/>
            </w:tcBorders>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0.001</w:t>
            </w:r>
          </w:p>
        </w:tc>
        <w:tc>
          <w:tcPr>
            <w:tcW w:w="487" w:type="pct"/>
            <w:tcBorders>
              <w:bottom w:val="double" w:sz="4" w:space="0" w:color="auto"/>
            </w:tcBorders>
          </w:tcPr>
          <w:p w:rsidR="000841B4" w:rsidRPr="00CA1710" w:rsidRDefault="000841B4">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0.003</w:t>
            </w:r>
            <w:r w:rsidRPr="00CA1710">
              <w:rPr>
                <w:rFonts w:ascii="Times New Roman" w:hAnsi="Times New Roman"/>
                <w:color w:val="000000"/>
                <w:sz w:val="20"/>
                <w:szCs w:val="20"/>
                <w:vertAlign w:val="superscript"/>
              </w:rPr>
              <w:t>**</w:t>
            </w:r>
          </w:p>
        </w:tc>
        <w:tc>
          <w:tcPr>
            <w:tcW w:w="488" w:type="pct"/>
            <w:tcBorders>
              <w:bottom w:val="double" w:sz="4" w:space="0" w:color="auto"/>
            </w:tcBorders>
          </w:tcPr>
          <w:p w:rsidR="000841B4" w:rsidRPr="00CA1710" w:rsidRDefault="000841B4">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0.001</w:t>
            </w:r>
          </w:p>
        </w:tc>
      </w:tr>
    </w:tbl>
    <w:p w:rsidR="000841B4" w:rsidRPr="00996B84" w:rsidRDefault="000841B4" w:rsidP="00D52C58">
      <w:pPr>
        <w:spacing w:after="0"/>
        <w:rPr>
          <w:rFonts w:ascii="Times New Roman" w:hAnsi="Times New Roman"/>
          <w:sz w:val="20"/>
          <w:szCs w:val="20"/>
          <w:vertAlign w:val="superscript"/>
        </w:rPr>
      </w:pPr>
      <w:r w:rsidRPr="00996B84">
        <w:rPr>
          <w:rFonts w:ascii="Times New Roman" w:hAnsi="Times New Roman"/>
          <w:sz w:val="20"/>
          <w:szCs w:val="20"/>
          <w:lang w:val="en-GB"/>
        </w:rPr>
        <w:t xml:space="preserve">Note: </w:t>
      </w:r>
      <w:r w:rsidRPr="00CA2750">
        <w:rPr>
          <w:rFonts w:ascii="Times New Roman" w:hAnsi="Times New Roman"/>
          <w:sz w:val="20"/>
          <w:szCs w:val="20"/>
          <w:vertAlign w:val="superscript"/>
          <w:lang w:val="en-GB"/>
        </w:rPr>
        <w:t>*</w:t>
      </w:r>
      <w:r w:rsidRPr="00996B84">
        <w:rPr>
          <w:rFonts w:ascii="Times New Roman" w:hAnsi="Times New Roman"/>
          <w:sz w:val="20"/>
          <w:szCs w:val="20"/>
          <w:lang w:val="en-GB"/>
        </w:rPr>
        <w:t xml:space="preserve"> is significant at 10% level; </w:t>
      </w:r>
      <w:r w:rsidRPr="00CA2750">
        <w:rPr>
          <w:rFonts w:ascii="Times New Roman" w:hAnsi="Times New Roman"/>
          <w:sz w:val="20"/>
          <w:szCs w:val="20"/>
          <w:vertAlign w:val="superscript"/>
          <w:lang w:val="en-GB"/>
        </w:rPr>
        <w:t>**</w:t>
      </w:r>
      <w:r w:rsidRPr="00996B84">
        <w:rPr>
          <w:rFonts w:ascii="Times New Roman" w:hAnsi="Times New Roman"/>
          <w:sz w:val="20"/>
          <w:szCs w:val="20"/>
          <w:lang w:val="en-GB"/>
        </w:rPr>
        <w:t xml:space="preserve"> is significant at 5% level; </w:t>
      </w:r>
      <w:r w:rsidRPr="00CA2750">
        <w:rPr>
          <w:rFonts w:ascii="Times New Roman" w:hAnsi="Times New Roman"/>
          <w:sz w:val="20"/>
          <w:szCs w:val="20"/>
          <w:vertAlign w:val="superscript"/>
          <w:lang w:val="en-GB"/>
        </w:rPr>
        <w:t>***</w:t>
      </w:r>
      <w:r w:rsidRPr="00996B84">
        <w:rPr>
          <w:rFonts w:ascii="Times New Roman" w:hAnsi="Times New Roman"/>
          <w:sz w:val="20"/>
          <w:szCs w:val="20"/>
          <w:lang w:val="en-GB"/>
        </w:rPr>
        <w:t xml:space="preserve"> is significant at 1% level. </w:t>
      </w:r>
      <w:r w:rsidRPr="00996B84">
        <w:rPr>
          <w:rFonts w:ascii="Times New Roman" w:hAnsi="Times New Roman"/>
          <w:sz w:val="20"/>
          <w:szCs w:val="20"/>
        </w:rPr>
        <w:t xml:space="preserve">Standard errors are </w:t>
      </w:r>
      <w:r>
        <w:rPr>
          <w:rFonts w:ascii="Times New Roman" w:hAnsi="Times New Roman"/>
          <w:sz w:val="20"/>
          <w:szCs w:val="20"/>
        </w:rPr>
        <w:t>estimated by bootstrapping</w:t>
      </w:r>
      <w:r w:rsidRPr="00996B84">
        <w:rPr>
          <w:rFonts w:ascii="Times New Roman" w:hAnsi="Times New Roman"/>
          <w:sz w:val="20"/>
          <w:szCs w:val="20"/>
        </w:rPr>
        <w:t xml:space="preserve">. Coefficients for </w:t>
      </w:r>
      <w:r>
        <w:rPr>
          <w:rFonts w:ascii="Times New Roman" w:hAnsi="Times New Roman"/>
          <w:sz w:val="20"/>
          <w:szCs w:val="20"/>
        </w:rPr>
        <w:t>other explanatory variables</w:t>
      </w:r>
      <w:r w:rsidRPr="00996B84">
        <w:rPr>
          <w:rFonts w:ascii="Times New Roman" w:hAnsi="Times New Roman"/>
          <w:sz w:val="20"/>
          <w:szCs w:val="20"/>
        </w:rPr>
        <w:t xml:space="preserve"> are omitted.</w:t>
      </w:r>
    </w:p>
    <w:p w:rsidR="000841B4" w:rsidRDefault="000841B4" w:rsidP="00EB262A">
      <w:pPr>
        <w:spacing w:after="0"/>
        <w:jc w:val="center"/>
        <w:rPr>
          <w:rFonts w:ascii="Times New Roman" w:hAnsi="Times New Roman"/>
          <w:sz w:val="20"/>
          <w:szCs w:val="20"/>
        </w:rPr>
      </w:pPr>
      <w:r w:rsidRPr="00790FEA">
        <w:rPr>
          <w:rFonts w:ascii="Times New Roman" w:hAnsi="Times New Roman"/>
          <w:noProof/>
          <w:sz w:val="20"/>
          <w:szCs w:val="20"/>
          <w:lang w:val="ru-RU" w:eastAsia="ru-RU"/>
        </w:rPr>
        <w:pict>
          <v:shape id="figure1.emf" o:spid="_x0000_i1047" type="#_x0000_t75" style="width:463.5pt;height:353.25pt;visibility:visible">
            <v:imagedata r:id="rId51" o:title=""/>
          </v:shape>
        </w:pict>
      </w:r>
    </w:p>
    <w:p w:rsidR="000841B4" w:rsidRDefault="000841B4" w:rsidP="008D5DFE">
      <w:pPr>
        <w:ind w:left="720" w:right="720"/>
        <w:jc w:val="both"/>
        <w:rPr>
          <w:rFonts w:ascii="Times New Roman" w:hAnsi="Times New Roman"/>
          <w:sz w:val="24"/>
          <w:szCs w:val="24"/>
        </w:rPr>
      </w:pPr>
      <w:r w:rsidRPr="002358D2">
        <w:rPr>
          <w:rFonts w:ascii="Times New Roman" w:hAnsi="Times New Roman"/>
          <w:sz w:val="24"/>
          <w:szCs w:val="24"/>
        </w:rPr>
        <w:t xml:space="preserve">Figure 1: Changes in the </w:t>
      </w:r>
      <w:r>
        <w:rPr>
          <w:rFonts w:ascii="Times New Roman" w:hAnsi="Times New Roman"/>
          <w:sz w:val="24"/>
          <w:szCs w:val="24"/>
        </w:rPr>
        <w:t xml:space="preserve">perceptions of </w:t>
      </w:r>
      <w:r w:rsidRPr="002358D2">
        <w:rPr>
          <w:rFonts w:ascii="Times New Roman" w:hAnsi="Times New Roman"/>
          <w:sz w:val="24"/>
          <w:szCs w:val="24"/>
        </w:rPr>
        <w:t xml:space="preserve">job </w:t>
      </w:r>
      <w:r>
        <w:rPr>
          <w:rFonts w:ascii="Times New Roman" w:hAnsi="Times New Roman"/>
          <w:sz w:val="24"/>
          <w:szCs w:val="24"/>
        </w:rPr>
        <w:t xml:space="preserve">security </w:t>
      </w:r>
      <w:r w:rsidRPr="002358D2">
        <w:rPr>
          <w:rFonts w:ascii="Times New Roman" w:hAnsi="Times New Roman"/>
          <w:sz w:val="24"/>
          <w:szCs w:val="24"/>
        </w:rPr>
        <w:t>and unemployment rate</w:t>
      </w:r>
      <w:r>
        <w:rPr>
          <w:rFonts w:ascii="Times New Roman" w:hAnsi="Times New Roman"/>
          <w:sz w:val="24"/>
          <w:szCs w:val="24"/>
        </w:rPr>
        <w:t>s</w:t>
      </w:r>
      <w:r w:rsidRPr="002358D2">
        <w:rPr>
          <w:rFonts w:ascii="Times New Roman" w:hAnsi="Times New Roman"/>
          <w:sz w:val="24"/>
          <w:szCs w:val="24"/>
        </w:rPr>
        <w:t xml:space="preserve"> normalized to the </w:t>
      </w:r>
      <w:r>
        <w:rPr>
          <w:rFonts w:ascii="Times New Roman" w:hAnsi="Times New Roman"/>
          <w:sz w:val="24"/>
          <w:szCs w:val="24"/>
        </w:rPr>
        <w:t>levels in 2000</w:t>
      </w:r>
      <w:r w:rsidRPr="002358D2">
        <w:rPr>
          <w:rFonts w:ascii="Times New Roman" w:hAnsi="Times New Roman"/>
          <w:sz w:val="24"/>
          <w:szCs w:val="24"/>
        </w:rPr>
        <w:t xml:space="preserve"> for males and female </w:t>
      </w:r>
      <w:r>
        <w:rPr>
          <w:rFonts w:ascii="Times New Roman" w:hAnsi="Times New Roman"/>
          <w:sz w:val="24"/>
          <w:szCs w:val="24"/>
        </w:rPr>
        <w:t xml:space="preserve">and </w:t>
      </w:r>
      <w:r w:rsidRPr="002358D2">
        <w:rPr>
          <w:rFonts w:ascii="Times New Roman" w:hAnsi="Times New Roman"/>
          <w:sz w:val="24"/>
          <w:szCs w:val="24"/>
        </w:rPr>
        <w:t>for rounds of RLMS.</w:t>
      </w:r>
    </w:p>
    <w:p w:rsidR="000841B4" w:rsidRPr="00996B84" w:rsidRDefault="000841B4" w:rsidP="00996B84">
      <w:pPr>
        <w:spacing w:after="0"/>
        <w:rPr>
          <w:rFonts w:ascii="Times New Roman" w:hAnsi="Times New Roman"/>
          <w:sz w:val="24"/>
          <w:szCs w:val="24"/>
        </w:rPr>
      </w:pPr>
      <w:r w:rsidRPr="00790FEA">
        <w:rPr>
          <w:rFonts w:ascii="Times New Roman" w:hAnsi="Times New Roman"/>
          <w:noProof/>
          <w:sz w:val="20"/>
          <w:szCs w:val="20"/>
          <w:vertAlign w:val="superscript"/>
          <w:lang w:val="ru-RU" w:eastAsia="ru-RU"/>
        </w:rPr>
        <w:pict>
          <v:shape id="Picture 2" o:spid="_x0000_i1048" type="#_x0000_t75" style="width:459pt;height:353.25pt;visibility:visible">
            <v:imagedata r:id="rId52" o:title=""/>
          </v:shape>
        </w:pict>
      </w:r>
    </w:p>
    <w:p w:rsidR="000841B4" w:rsidRDefault="000841B4" w:rsidP="00996B84">
      <w:pPr>
        <w:spacing w:after="0"/>
        <w:ind w:left="720" w:right="720"/>
        <w:jc w:val="both"/>
        <w:rPr>
          <w:rFonts w:ascii="Times New Roman" w:hAnsi="Times New Roman"/>
          <w:sz w:val="24"/>
          <w:szCs w:val="24"/>
        </w:rPr>
      </w:pPr>
      <w:r>
        <w:rPr>
          <w:rFonts w:ascii="Times New Roman" w:hAnsi="Times New Roman"/>
          <w:sz w:val="24"/>
          <w:szCs w:val="24"/>
        </w:rPr>
        <w:t>Figure 2</w:t>
      </w:r>
      <w:r w:rsidRPr="00996B84">
        <w:rPr>
          <w:rFonts w:ascii="Times New Roman" w:hAnsi="Times New Roman"/>
          <w:sz w:val="24"/>
          <w:szCs w:val="24"/>
        </w:rPr>
        <w:t xml:space="preserve">: Does the fear of losing </w:t>
      </w:r>
      <w:r>
        <w:rPr>
          <w:rFonts w:ascii="Times New Roman" w:hAnsi="Times New Roman"/>
          <w:sz w:val="24"/>
          <w:szCs w:val="24"/>
        </w:rPr>
        <w:t xml:space="preserve">a </w:t>
      </w:r>
      <w:r w:rsidRPr="00996B84">
        <w:rPr>
          <w:rFonts w:ascii="Times New Roman" w:hAnsi="Times New Roman"/>
          <w:sz w:val="24"/>
          <w:szCs w:val="24"/>
        </w:rPr>
        <w:t>job depend on the wage residuals or actual wages? Nonparametric smoothing estimation for men and women. Pooled sample of working age adults RLMS 2000-2001.</w:t>
      </w:r>
    </w:p>
    <w:p w:rsidR="000841B4" w:rsidRDefault="000841B4">
      <w:pPr>
        <w:rPr>
          <w:rFonts w:ascii="Times New Roman" w:hAnsi="Times New Roman"/>
          <w:sz w:val="24"/>
          <w:szCs w:val="24"/>
        </w:rPr>
      </w:pPr>
      <w:r>
        <w:rPr>
          <w:rFonts w:ascii="Times New Roman" w:hAnsi="Times New Roman"/>
          <w:sz w:val="24"/>
          <w:szCs w:val="24"/>
        </w:rPr>
        <w:br w:type="page"/>
      </w:r>
    </w:p>
    <w:p w:rsidR="000841B4" w:rsidRDefault="000841B4" w:rsidP="00BE48D4">
      <w:pPr>
        <w:spacing w:after="0"/>
        <w:ind w:left="720" w:right="720"/>
        <w:jc w:val="center"/>
        <w:rPr>
          <w:rFonts w:ascii="Times New Roman" w:hAnsi="Times New Roman"/>
          <w:sz w:val="24"/>
          <w:szCs w:val="24"/>
        </w:rPr>
      </w:pPr>
    </w:p>
    <w:p w:rsidR="000841B4" w:rsidRDefault="000841B4" w:rsidP="00BE48D4">
      <w:pPr>
        <w:spacing w:after="0"/>
        <w:ind w:left="90" w:right="720"/>
        <w:jc w:val="both"/>
        <w:rPr>
          <w:rFonts w:ascii="Times New Roman" w:hAnsi="Times New Roman"/>
          <w:sz w:val="24"/>
          <w:szCs w:val="24"/>
        </w:rPr>
      </w:pPr>
      <w:r w:rsidRPr="00790FEA">
        <w:rPr>
          <w:rFonts w:ascii="Times New Roman" w:hAnsi="Times New Roman"/>
          <w:noProof/>
          <w:sz w:val="24"/>
          <w:szCs w:val="24"/>
          <w:lang w:val="ru-RU" w:eastAsia="ru-RU"/>
        </w:rPr>
        <w:pict>
          <v:shape id="Picture 3" o:spid="_x0000_i1049" type="#_x0000_t75" alt="figure_simulations.emf" style="width:458.25pt;height:357.75pt;visibility:visible">
            <v:imagedata r:id="rId53" o:title=""/>
          </v:shape>
        </w:pict>
      </w:r>
    </w:p>
    <w:p w:rsidR="000841B4" w:rsidRDefault="000841B4" w:rsidP="007C4C0B">
      <w:pPr>
        <w:spacing w:after="0"/>
        <w:ind w:left="720" w:right="720"/>
        <w:jc w:val="both"/>
        <w:rPr>
          <w:rFonts w:ascii="Times New Roman" w:hAnsi="Times New Roman"/>
          <w:sz w:val="24"/>
          <w:szCs w:val="24"/>
        </w:rPr>
      </w:pPr>
      <w:r w:rsidRPr="007C4C0B">
        <w:rPr>
          <w:rFonts w:ascii="Times New Roman" w:hAnsi="Times New Roman"/>
          <w:sz w:val="24"/>
          <w:szCs w:val="24"/>
        </w:rPr>
        <w:t xml:space="preserve">Figure 3: Changes in the actual and simulated fears of losing a job for males and females and changes in unemployment rate </w:t>
      </w:r>
      <w:r w:rsidRPr="002358D2">
        <w:rPr>
          <w:rFonts w:ascii="Times New Roman" w:hAnsi="Times New Roman"/>
          <w:sz w:val="24"/>
          <w:szCs w:val="24"/>
        </w:rPr>
        <w:t xml:space="preserve">normalized to the </w:t>
      </w:r>
      <w:r>
        <w:rPr>
          <w:rFonts w:ascii="Times New Roman" w:hAnsi="Times New Roman"/>
          <w:sz w:val="24"/>
          <w:szCs w:val="24"/>
        </w:rPr>
        <w:t>levels in 2000 for rounds of RLMS.</w:t>
      </w:r>
      <w:r w:rsidRPr="007C4C0B">
        <w:rPr>
          <w:rFonts w:ascii="Times New Roman" w:hAnsi="Times New Roman"/>
          <w:sz w:val="24"/>
          <w:szCs w:val="24"/>
        </w:rPr>
        <w:t xml:space="preserve"> </w:t>
      </w:r>
    </w:p>
    <w:p w:rsidR="000841B4" w:rsidRDefault="000841B4">
      <w:pPr>
        <w:rPr>
          <w:rFonts w:ascii="Times New Roman" w:hAnsi="Times New Roman"/>
          <w:sz w:val="24"/>
          <w:szCs w:val="24"/>
        </w:rPr>
      </w:pPr>
      <w:r>
        <w:rPr>
          <w:rFonts w:ascii="Times New Roman" w:hAnsi="Times New Roman"/>
          <w:sz w:val="24"/>
          <w:szCs w:val="24"/>
        </w:rPr>
        <w:br w:type="page"/>
      </w:r>
    </w:p>
    <w:p w:rsidR="000841B4" w:rsidRDefault="000841B4" w:rsidP="00AD65DF">
      <w:pPr>
        <w:spacing w:after="0"/>
        <w:ind w:right="720"/>
        <w:jc w:val="both"/>
        <w:rPr>
          <w:rFonts w:ascii="Times New Roman" w:hAnsi="Times New Roman"/>
          <w:b/>
          <w:sz w:val="24"/>
          <w:szCs w:val="24"/>
        </w:rPr>
      </w:pPr>
      <w:r w:rsidRPr="00FB7E77">
        <w:rPr>
          <w:rFonts w:ascii="Times New Roman" w:hAnsi="Times New Roman"/>
          <w:b/>
          <w:sz w:val="24"/>
          <w:szCs w:val="24"/>
        </w:rPr>
        <w:t>Appendix</w:t>
      </w:r>
    </w:p>
    <w:p w:rsidR="000841B4" w:rsidRDefault="000841B4" w:rsidP="00AD65DF">
      <w:pPr>
        <w:spacing w:after="0"/>
        <w:ind w:left="720" w:right="720"/>
        <w:jc w:val="both"/>
        <w:rPr>
          <w:rFonts w:ascii="Times New Roman" w:hAnsi="Times New Roman"/>
          <w:b/>
          <w:sz w:val="24"/>
          <w:szCs w:val="24"/>
        </w:rPr>
      </w:pPr>
    </w:p>
    <w:p w:rsidR="000841B4" w:rsidRDefault="000841B4" w:rsidP="00AD65DF">
      <w:pPr>
        <w:spacing w:after="0"/>
        <w:ind w:right="720"/>
        <w:jc w:val="both"/>
        <w:rPr>
          <w:rFonts w:ascii="Times New Roman" w:hAnsi="Times New Roman"/>
          <w:sz w:val="24"/>
          <w:szCs w:val="24"/>
        </w:rPr>
      </w:pPr>
      <w:r w:rsidRPr="00FB7E77">
        <w:rPr>
          <w:rFonts w:ascii="Times New Roman" w:hAnsi="Times New Roman"/>
          <w:sz w:val="24"/>
          <w:szCs w:val="24"/>
        </w:rPr>
        <w:t>Table</w:t>
      </w:r>
      <w:r>
        <w:rPr>
          <w:rFonts w:ascii="Times New Roman" w:hAnsi="Times New Roman"/>
          <w:sz w:val="24"/>
          <w:szCs w:val="24"/>
        </w:rPr>
        <w:t xml:space="preserve"> A1: Are the respondents most fearful of losing their jobs more likely to become unemployed? Probit estimations of employment status for men and women.</w:t>
      </w:r>
    </w:p>
    <w:tbl>
      <w:tblPr>
        <w:tblW w:w="5001" w:type="pct"/>
        <w:tblCellMar>
          <w:left w:w="30" w:type="dxa"/>
          <w:right w:w="30" w:type="dxa"/>
        </w:tblCellMar>
        <w:tblLook w:val="0000"/>
      </w:tblPr>
      <w:tblGrid>
        <w:gridCol w:w="3185"/>
        <w:gridCol w:w="1560"/>
        <w:gridCol w:w="1560"/>
        <w:gridCol w:w="1560"/>
        <w:gridCol w:w="1557"/>
      </w:tblGrid>
      <w:tr w:rsidR="000841B4" w:rsidRPr="00CA1710" w:rsidTr="008D5DFE">
        <w:trPr>
          <w:trHeight w:val="247"/>
        </w:trPr>
        <w:tc>
          <w:tcPr>
            <w:tcW w:w="1690" w:type="pct"/>
            <w:tcBorders>
              <w:top w:val="single" w:sz="4" w:space="0" w:color="auto"/>
              <w:bottom w:val="single" w:sz="4" w:space="0" w:color="auto"/>
            </w:tcBorders>
          </w:tcPr>
          <w:p w:rsidR="000841B4" w:rsidRPr="00CA1710" w:rsidRDefault="000841B4" w:rsidP="00AD65DF">
            <w:pPr>
              <w:autoSpaceDE w:val="0"/>
              <w:autoSpaceDN w:val="0"/>
              <w:adjustRightInd w:val="0"/>
              <w:spacing w:after="0" w:line="240" w:lineRule="auto"/>
              <w:rPr>
                <w:rFonts w:ascii="Times New Roman" w:hAnsi="Times New Roman"/>
                <w:color w:val="000000"/>
                <w:sz w:val="20"/>
                <w:szCs w:val="20"/>
              </w:rPr>
            </w:pPr>
          </w:p>
        </w:tc>
        <w:tc>
          <w:tcPr>
            <w:tcW w:w="1656" w:type="pct"/>
            <w:gridSpan w:val="2"/>
            <w:tcBorders>
              <w:top w:val="single" w:sz="4" w:space="0" w:color="auto"/>
              <w:bottom w:val="single" w:sz="4" w:space="0" w:color="auto"/>
            </w:tcBorders>
          </w:tcPr>
          <w:p w:rsidR="000841B4" w:rsidRPr="00CA1710" w:rsidRDefault="000841B4" w:rsidP="00AD65DF">
            <w:pPr>
              <w:autoSpaceDE w:val="0"/>
              <w:autoSpaceDN w:val="0"/>
              <w:adjustRightInd w:val="0"/>
              <w:spacing w:after="0" w:line="240" w:lineRule="auto"/>
              <w:jc w:val="center"/>
              <w:rPr>
                <w:rFonts w:ascii="Times New Roman" w:hAnsi="Times New Roman"/>
                <w:iCs/>
                <w:color w:val="000000"/>
                <w:sz w:val="20"/>
                <w:szCs w:val="20"/>
              </w:rPr>
            </w:pPr>
            <w:r w:rsidRPr="00CA1710">
              <w:rPr>
                <w:rFonts w:ascii="Times New Roman" w:hAnsi="Times New Roman"/>
                <w:iCs/>
                <w:color w:val="000000"/>
                <w:sz w:val="20"/>
                <w:szCs w:val="20"/>
              </w:rPr>
              <w:t>Men</w:t>
            </w:r>
          </w:p>
        </w:tc>
        <w:tc>
          <w:tcPr>
            <w:tcW w:w="1654" w:type="pct"/>
            <w:gridSpan w:val="2"/>
            <w:tcBorders>
              <w:top w:val="single" w:sz="4" w:space="0" w:color="auto"/>
              <w:bottom w:val="single" w:sz="4" w:space="0" w:color="auto"/>
            </w:tcBorders>
          </w:tcPr>
          <w:p w:rsidR="000841B4" w:rsidRPr="00CA1710" w:rsidRDefault="000841B4" w:rsidP="00AD65DF">
            <w:pPr>
              <w:autoSpaceDE w:val="0"/>
              <w:autoSpaceDN w:val="0"/>
              <w:adjustRightInd w:val="0"/>
              <w:spacing w:after="0" w:line="240" w:lineRule="auto"/>
              <w:jc w:val="center"/>
              <w:rPr>
                <w:rFonts w:ascii="Times New Roman" w:hAnsi="Times New Roman"/>
                <w:iCs/>
                <w:color w:val="000000"/>
                <w:sz w:val="20"/>
                <w:szCs w:val="20"/>
              </w:rPr>
            </w:pPr>
            <w:r w:rsidRPr="00CA1710">
              <w:rPr>
                <w:rFonts w:ascii="Times New Roman" w:hAnsi="Times New Roman"/>
                <w:iCs/>
                <w:color w:val="000000"/>
                <w:sz w:val="20"/>
                <w:szCs w:val="20"/>
              </w:rPr>
              <w:t>Women</w:t>
            </w:r>
          </w:p>
        </w:tc>
      </w:tr>
      <w:tr w:rsidR="000841B4" w:rsidRPr="00CA1710" w:rsidTr="008D5DFE">
        <w:trPr>
          <w:trHeight w:val="247"/>
        </w:trPr>
        <w:tc>
          <w:tcPr>
            <w:tcW w:w="1690" w:type="pct"/>
            <w:tcBorders>
              <w:top w:val="single" w:sz="4" w:space="0" w:color="auto"/>
              <w:bottom w:val="single" w:sz="4" w:space="0" w:color="auto"/>
            </w:tcBorders>
          </w:tcPr>
          <w:p w:rsidR="000841B4" w:rsidRPr="00CA1710" w:rsidRDefault="000841B4" w:rsidP="00AD65DF">
            <w:pPr>
              <w:autoSpaceDE w:val="0"/>
              <w:autoSpaceDN w:val="0"/>
              <w:adjustRightInd w:val="0"/>
              <w:spacing w:after="0" w:line="240" w:lineRule="auto"/>
              <w:rPr>
                <w:rFonts w:ascii="Times New Roman" w:hAnsi="Times New Roman"/>
                <w:color w:val="000000"/>
                <w:sz w:val="20"/>
                <w:szCs w:val="20"/>
              </w:rPr>
            </w:pPr>
          </w:p>
        </w:tc>
        <w:tc>
          <w:tcPr>
            <w:tcW w:w="828" w:type="pct"/>
            <w:tcBorders>
              <w:top w:val="single" w:sz="4" w:space="0" w:color="auto"/>
              <w:bottom w:val="single" w:sz="4" w:space="0" w:color="auto"/>
            </w:tcBorders>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Coeff.</w:t>
            </w:r>
          </w:p>
        </w:tc>
        <w:tc>
          <w:tcPr>
            <w:tcW w:w="828" w:type="pct"/>
            <w:tcBorders>
              <w:top w:val="single" w:sz="4" w:space="0" w:color="auto"/>
              <w:bottom w:val="single" w:sz="4" w:space="0" w:color="auto"/>
            </w:tcBorders>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Std.Err</w:t>
            </w:r>
          </w:p>
        </w:tc>
        <w:tc>
          <w:tcPr>
            <w:tcW w:w="828" w:type="pct"/>
            <w:tcBorders>
              <w:top w:val="single" w:sz="4" w:space="0" w:color="auto"/>
              <w:bottom w:val="single" w:sz="4" w:space="0" w:color="auto"/>
            </w:tcBorders>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Coeff.</w:t>
            </w:r>
          </w:p>
        </w:tc>
        <w:tc>
          <w:tcPr>
            <w:tcW w:w="826" w:type="pct"/>
            <w:tcBorders>
              <w:top w:val="single" w:sz="4" w:space="0" w:color="auto"/>
              <w:bottom w:val="single" w:sz="4" w:space="0" w:color="auto"/>
            </w:tcBorders>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Std.Err</w:t>
            </w:r>
          </w:p>
        </w:tc>
      </w:tr>
      <w:tr w:rsidR="000841B4" w:rsidRPr="00CA1710" w:rsidTr="008D5DFE">
        <w:trPr>
          <w:trHeight w:val="247"/>
        </w:trPr>
        <w:tc>
          <w:tcPr>
            <w:tcW w:w="1690" w:type="pct"/>
            <w:tcBorders>
              <w:top w:val="single" w:sz="4" w:space="0" w:color="auto"/>
            </w:tcBorders>
          </w:tcPr>
          <w:p w:rsidR="000841B4" w:rsidRPr="00CA1710" w:rsidRDefault="000841B4" w:rsidP="00AD65DF">
            <w:pPr>
              <w:autoSpaceDE w:val="0"/>
              <w:autoSpaceDN w:val="0"/>
              <w:adjustRightInd w:val="0"/>
              <w:spacing w:after="0" w:line="240" w:lineRule="auto"/>
              <w:rPr>
                <w:rFonts w:ascii="Times New Roman" w:hAnsi="Times New Roman"/>
                <w:b/>
                <w:color w:val="000000"/>
                <w:sz w:val="20"/>
                <w:szCs w:val="20"/>
              </w:rPr>
            </w:pPr>
            <w:r w:rsidRPr="00CA1710">
              <w:rPr>
                <w:rFonts w:ascii="Times New Roman" w:hAnsi="Times New Roman"/>
                <w:b/>
                <w:color w:val="000000"/>
                <w:sz w:val="20"/>
                <w:szCs w:val="20"/>
              </w:rPr>
              <w:t>Fear of losing a job (4,5) last year</w:t>
            </w:r>
          </w:p>
        </w:tc>
        <w:tc>
          <w:tcPr>
            <w:tcW w:w="828" w:type="pct"/>
            <w:tcBorders>
              <w:top w:val="single" w:sz="4" w:space="0" w:color="auto"/>
            </w:tcBorders>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-0.024</w:t>
            </w:r>
          </w:p>
        </w:tc>
        <w:tc>
          <w:tcPr>
            <w:tcW w:w="828" w:type="pct"/>
            <w:tcBorders>
              <w:top w:val="single" w:sz="4" w:space="0" w:color="auto"/>
            </w:tcBorders>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0.041</w:t>
            </w:r>
          </w:p>
        </w:tc>
        <w:tc>
          <w:tcPr>
            <w:tcW w:w="828" w:type="pct"/>
            <w:tcBorders>
              <w:top w:val="single" w:sz="4" w:space="0" w:color="auto"/>
            </w:tcBorders>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-0.006</w:t>
            </w:r>
          </w:p>
        </w:tc>
        <w:tc>
          <w:tcPr>
            <w:tcW w:w="826" w:type="pct"/>
            <w:tcBorders>
              <w:top w:val="single" w:sz="4" w:space="0" w:color="auto"/>
            </w:tcBorders>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0.042</w:t>
            </w:r>
          </w:p>
        </w:tc>
      </w:tr>
      <w:tr w:rsidR="000841B4" w:rsidRPr="00CA1710" w:rsidTr="008D5DFE">
        <w:trPr>
          <w:trHeight w:val="247"/>
        </w:trPr>
        <w:tc>
          <w:tcPr>
            <w:tcW w:w="1690" w:type="pct"/>
          </w:tcPr>
          <w:p w:rsidR="000841B4" w:rsidRPr="00CA1710" w:rsidRDefault="000841B4" w:rsidP="00AD65DF">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Regional unemployment</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0.039</w:t>
            </w:r>
            <w:r w:rsidRPr="00CA1710">
              <w:rPr>
                <w:rFonts w:ascii="Times New Roman" w:hAnsi="Times New Roman"/>
                <w:color w:val="000000"/>
                <w:sz w:val="20"/>
                <w:szCs w:val="20"/>
                <w:vertAlign w:val="superscript"/>
              </w:rPr>
              <w:t>***</w:t>
            </w:r>
          </w:p>
        </w:tc>
        <w:tc>
          <w:tcPr>
            <w:tcW w:w="828"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0.008</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0.011</w:t>
            </w:r>
          </w:p>
        </w:tc>
        <w:tc>
          <w:tcPr>
            <w:tcW w:w="826"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0.009</w:t>
            </w:r>
          </w:p>
        </w:tc>
      </w:tr>
      <w:tr w:rsidR="000841B4" w:rsidRPr="00CA1710" w:rsidTr="008D5DFE">
        <w:trPr>
          <w:trHeight w:val="247"/>
        </w:trPr>
        <w:tc>
          <w:tcPr>
            <w:tcW w:w="1690" w:type="pct"/>
          </w:tcPr>
          <w:p w:rsidR="000841B4" w:rsidRPr="00CA1710" w:rsidRDefault="000841B4" w:rsidP="00AD65DF">
            <w:pPr>
              <w:autoSpaceDE w:val="0"/>
              <w:autoSpaceDN w:val="0"/>
              <w:adjustRightInd w:val="0"/>
              <w:spacing w:after="0" w:line="240" w:lineRule="auto"/>
              <w:rPr>
                <w:rFonts w:ascii="Times New Roman" w:hAnsi="Times New Roman"/>
                <w:i/>
                <w:color w:val="000000"/>
                <w:sz w:val="20"/>
                <w:szCs w:val="20"/>
              </w:rPr>
            </w:pPr>
            <w:r w:rsidRPr="00CA1710">
              <w:rPr>
                <w:rFonts w:ascii="Times New Roman" w:hAnsi="Times New Roman"/>
                <w:i/>
                <w:color w:val="000000"/>
                <w:sz w:val="20"/>
                <w:szCs w:val="20"/>
              </w:rPr>
              <w:t>Individual Characteristics</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p>
        </w:tc>
        <w:tc>
          <w:tcPr>
            <w:tcW w:w="828"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p>
        </w:tc>
        <w:tc>
          <w:tcPr>
            <w:tcW w:w="826"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8D5DFE">
        <w:trPr>
          <w:trHeight w:val="247"/>
        </w:trPr>
        <w:tc>
          <w:tcPr>
            <w:tcW w:w="1690" w:type="pct"/>
          </w:tcPr>
          <w:p w:rsidR="000841B4" w:rsidRPr="00CA1710" w:rsidRDefault="000841B4" w:rsidP="00AD65DF">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Age in year</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-0.020</w:t>
            </w:r>
          </w:p>
        </w:tc>
        <w:tc>
          <w:tcPr>
            <w:tcW w:w="828"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0.015</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-0.048</w:t>
            </w:r>
            <w:r w:rsidRPr="00CA1710">
              <w:rPr>
                <w:rFonts w:ascii="Times New Roman" w:hAnsi="Times New Roman"/>
                <w:color w:val="000000"/>
                <w:sz w:val="20"/>
                <w:szCs w:val="20"/>
                <w:vertAlign w:val="superscript"/>
              </w:rPr>
              <w:t>**</w:t>
            </w:r>
          </w:p>
        </w:tc>
        <w:tc>
          <w:tcPr>
            <w:tcW w:w="826"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0.019</w:t>
            </w:r>
          </w:p>
        </w:tc>
      </w:tr>
      <w:tr w:rsidR="000841B4" w:rsidRPr="00CA1710" w:rsidTr="008D5DFE">
        <w:trPr>
          <w:trHeight w:val="247"/>
        </w:trPr>
        <w:tc>
          <w:tcPr>
            <w:tcW w:w="1690" w:type="pct"/>
          </w:tcPr>
          <w:p w:rsidR="000841B4" w:rsidRPr="00CA1710" w:rsidRDefault="000841B4" w:rsidP="00AD65DF">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Age squared/100</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0.022</w:t>
            </w:r>
          </w:p>
        </w:tc>
        <w:tc>
          <w:tcPr>
            <w:tcW w:w="828"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0.020</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0.044</w:t>
            </w:r>
            <w:r w:rsidRPr="00CA1710">
              <w:rPr>
                <w:rFonts w:ascii="Times New Roman" w:hAnsi="Times New Roman"/>
                <w:color w:val="000000"/>
                <w:sz w:val="20"/>
                <w:szCs w:val="20"/>
                <w:vertAlign w:val="superscript"/>
              </w:rPr>
              <w:t>*</w:t>
            </w:r>
          </w:p>
        </w:tc>
        <w:tc>
          <w:tcPr>
            <w:tcW w:w="826"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0.026</w:t>
            </w:r>
          </w:p>
        </w:tc>
      </w:tr>
      <w:tr w:rsidR="000841B4" w:rsidRPr="00CA1710" w:rsidTr="008D5DFE">
        <w:trPr>
          <w:trHeight w:val="247"/>
        </w:trPr>
        <w:tc>
          <w:tcPr>
            <w:tcW w:w="1690" w:type="pct"/>
          </w:tcPr>
          <w:p w:rsidR="000841B4" w:rsidRPr="00CA1710" w:rsidRDefault="000841B4" w:rsidP="00AD65DF">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Receives pension</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0.211</w:t>
            </w:r>
            <w:r w:rsidRPr="00CA1710">
              <w:rPr>
                <w:rFonts w:ascii="Times New Roman" w:hAnsi="Times New Roman"/>
                <w:color w:val="000000"/>
                <w:sz w:val="20"/>
                <w:szCs w:val="20"/>
                <w:vertAlign w:val="superscript"/>
              </w:rPr>
              <w:t>***</w:t>
            </w:r>
          </w:p>
        </w:tc>
        <w:tc>
          <w:tcPr>
            <w:tcW w:w="828"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0.076</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-0.153</w:t>
            </w:r>
          </w:p>
        </w:tc>
        <w:tc>
          <w:tcPr>
            <w:tcW w:w="826"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0.113</w:t>
            </w:r>
          </w:p>
        </w:tc>
      </w:tr>
      <w:tr w:rsidR="000841B4" w:rsidRPr="00CA1710" w:rsidTr="008D5DFE">
        <w:trPr>
          <w:trHeight w:val="247"/>
        </w:trPr>
        <w:tc>
          <w:tcPr>
            <w:tcW w:w="1690" w:type="pct"/>
          </w:tcPr>
          <w:p w:rsidR="000841B4" w:rsidRPr="00CA1710" w:rsidRDefault="000841B4" w:rsidP="00AD65DF">
            <w:pPr>
              <w:autoSpaceDE w:val="0"/>
              <w:autoSpaceDN w:val="0"/>
              <w:adjustRightInd w:val="0"/>
              <w:spacing w:after="0" w:line="240" w:lineRule="auto"/>
              <w:rPr>
                <w:rFonts w:ascii="Times New Roman" w:hAnsi="Times New Roman"/>
                <w:i/>
                <w:color w:val="000000"/>
                <w:sz w:val="20"/>
                <w:szCs w:val="20"/>
              </w:rPr>
            </w:pPr>
            <w:r w:rsidRPr="00CA1710">
              <w:rPr>
                <w:rFonts w:ascii="Times New Roman" w:hAnsi="Times New Roman"/>
                <w:i/>
                <w:color w:val="000000"/>
                <w:sz w:val="20"/>
                <w:szCs w:val="20"/>
              </w:rPr>
              <w:t>Education</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p>
        </w:tc>
        <w:tc>
          <w:tcPr>
            <w:tcW w:w="828"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p>
        </w:tc>
        <w:tc>
          <w:tcPr>
            <w:tcW w:w="826"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8D5DFE">
        <w:trPr>
          <w:trHeight w:val="247"/>
        </w:trPr>
        <w:tc>
          <w:tcPr>
            <w:tcW w:w="1690" w:type="pct"/>
          </w:tcPr>
          <w:p w:rsidR="000841B4" w:rsidRPr="00CA1710" w:rsidRDefault="000841B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Primary or Incomplete secondary</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0.311</w:t>
            </w:r>
            <w:r w:rsidRPr="00CA1710">
              <w:rPr>
                <w:rFonts w:ascii="Times New Roman" w:hAnsi="Times New Roman"/>
                <w:color w:val="000000"/>
                <w:sz w:val="20"/>
                <w:szCs w:val="20"/>
                <w:vertAlign w:val="superscript"/>
              </w:rPr>
              <w:t>***</w:t>
            </w:r>
          </w:p>
        </w:tc>
        <w:tc>
          <w:tcPr>
            <w:tcW w:w="828"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0.079</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0.260</w:t>
            </w:r>
            <w:r w:rsidRPr="00CA1710">
              <w:rPr>
                <w:rFonts w:ascii="Times New Roman" w:hAnsi="Times New Roman"/>
                <w:color w:val="000000"/>
                <w:sz w:val="20"/>
                <w:szCs w:val="20"/>
                <w:vertAlign w:val="superscript"/>
              </w:rPr>
              <w:t>***</w:t>
            </w:r>
          </w:p>
        </w:tc>
        <w:tc>
          <w:tcPr>
            <w:tcW w:w="826"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0.092</w:t>
            </w:r>
          </w:p>
        </w:tc>
      </w:tr>
      <w:tr w:rsidR="000841B4" w:rsidRPr="00CA1710" w:rsidTr="008D5DFE">
        <w:trPr>
          <w:trHeight w:val="247"/>
        </w:trPr>
        <w:tc>
          <w:tcPr>
            <w:tcW w:w="1690" w:type="pct"/>
          </w:tcPr>
          <w:p w:rsidR="000841B4" w:rsidRPr="00CA1710" w:rsidRDefault="000841B4">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Vocational</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0.105</w:t>
            </w:r>
          </w:p>
        </w:tc>
        <w:tc>
          <w:tcPr>
            <w:tcW w:w="828"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0.100</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0.223</w:t>
            </w:r>
            <w:r w:rsidRPr="00CA1710">
              <w:rPr>
                <w:rFonts w:ascii="Times New Roman" w:hAnsi="Times New Roman"/>
                <w:color w:val="000000"/>
                <w:sz w:val="20"/>
                <w:szCs w:val="20"/>
                <w:vertAlign w:val="superscript"/>
              </w:rPr>
              <w:t>*</w:t>
            </w:r>
          </w:p>
        </w:tc>
        <w:tc>
          <w:tcPr>
            <w:tcW w:w="826"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0.135</w:t>
            </w:r>
          </w:p>
        </w:tc>
      </w:tr>
      <w:tr w:rsidR="000841B4" w:rsidRPr="00CA1710" w:rsidTr="008D5DFE">
        <w:trPr>
          <w:trHeight w:val="247"/>
        </w:trPr>
        <w:tc>
          <w:tcPr>
            <w:tcW w:w="1690" w:type="pct"/>
          </w:tcPr>
          <w:p w:rsidR="000841B4" w:rsidRPr="00CA1710" w:rsidRDefault="000841B4" w:rsidP="00AD65DF">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Secondary School</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0.172</w:t>
            </w:r>
            <w:r w:rsidRPr="00CA1710">
              <w:rPr>
                <w:rFonts w:ascii="Times New Roman" w:hAnsi="Times New Roman"/>
                <w:color w:val="000000"/>
                <w:sz w:val="20"/>
                <w:szCs w:val="20"/>
                <w:vertAlign w:val="superscript"/>
              </w:rPr>
              <w:t>***</w:t>
            </w:r>
          </w:p>
        </w:tc>
        <w:tc>
          <w:tcPr>
            <w:tcW w:w="828"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0.066</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0.227</w:t>
            </w:r>
            <w:r w:rsidRPr="00CA1710">
              <w:rPr>
                <w:rFonts w:ascii="Times New Roman" w:hAnsi="Times New Roman"/>
                <w:color w:val="000000"/>
                <w:sz w:val="20"/>
                <w:szCs w:val="20"/>
                <w:vertAlign w:val="superscript"/>
              </w:rPr>
              <w:t>***</w:t>
            </w:r>
          </w:p>
        </w:tc>
        <w:tc>
          <w:tcPr>
            <w:tcW w:w="826"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0.063</w:t>
            </w:r>
          </w:p>
        </w:tc>
      </w:tr>
      <w:tr w:rsidR="000841B4" w:rsidRPr="00CA1710" w:rsidTr="008D5DFE">
        <w:trPr>
          <w:trHeight w:val="247"/>
        </w:trPr>
        <w:tc>
          <w:tcPr>
            <w:tcW w:w="1690" w:type="pct"/>
          </w:tcPr>
          <w:p w:rsidR="000841B4" w:rsidRPr="00CA1710" w:rsidRDefault="000841B4" w:rsidP="00AD65DF">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Secondary + vocational</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0.125</w:t>
            </w:r>
            <w:r w:rsidRPr="00CA1710">
              <w:rPr>
                <w:rFonts w:ascii="Times New Roman" w:hAnsi="Times New Roman"/>
                <w:color w:val="000000"/>
                <w:sz w:val="20"/>
                <w:szCs w:val="20"/>
                <w:vertAlign w:val="superscript"/>
              </w:rPr>
              <w:t>*</w:t>
            </w:r>
          </w:p>
        </w:tc>
        <w:tc>
          <w:tcPr>
            <w:tcW w:w="828"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0.067</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0.223</w:t>
            </w:r>
            <w:r w:rsidRPr="00CA1710">
              <w:rPr>
                <w:rFonts w:ascii="Times New Roman" w:hAnsi="Times New Roman"/>
                <w:color w:val="000000"/>
                <w:sz w:val="20"/>
                <w:szCs w:val="20"/>
                <w:vertAlign w:val="superscript"/>
              </w:rPr>
              <w:t>***</w:t>
            </w:r>
          </w:p>
        </w:tc>
        <w:tc>
          <w:tcPr>
            <w:tcW w:w="826"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0.066</w:t>
            </w:r>
          </w:p>
        </w:tc>
      </w:tr>
      <w:tr w:rsidR="000841B4" w:rsidRPr="00CA1710" w:rsidTr="008D5DFE">
        <w:trPr>
          <w:trHeight w:val="247"/>
        </w:trPr>
        <w:tc>
          <w:tcPr>
            <w:tcW w:w="1690" w:type="pct"/>
          </w:tcPr>
          <w:p w:rsidR="000841B4" w:rsidRPr="00CA1710" w:rsidRDefault="000841B4" w:rsidP="00AD65DF">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College degree</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0.077</w:t>
            </w:r>
          </w:p>
        </w:tc>
        <w:tc>
          <w:tcPr>
            <w:tcW w:w="828"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0.073</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0.039</w:t>
            </w:r>
          </w:p>
        </w:tc>
        <w:tc>
          <w:tcPr>
            <w:tcW w:w="826"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0.060</w:t>
            </w:r>
          </w:p>
        </w:tc>
      </w:tr>
      <w:tr w:rsidR="000841B4" w:rsidRPr="00CA1710" w:rsidTr="00AD65DF">
        <w:trPr>
          <w:trHeight w:val="247"/>
        </w:trPr>
        <w:tc>
          <w:tcPr>
            <w:tcW w:w="1690" w:type="pct"/>
          </w:tcPr>
          <w:p w:rsidR="000841B4" w:rsidRPr="00CA1710" w:rsidRDefault="000841B4" w:rsidP="00AD65DF">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University and higher</w:t>
            </w:r>
          </w:p>
        </w:tc>
        <w:tc>
          <w:tcPr>
            <w:tcW w:w="3310" w:type="pct"/>
            <w:gridSpan w:val="4"/>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Reference category</w:t>
            </w:r>
          </w:p>
        </w:tc>
      </w:tr>
      <w:tr w:rsidR="000841B4" w:rsidRPr="00CA1710" w:rsidTr="008D5DFE">
        <w:trPr>
          <w:trHeight w:val="247"/>
        </w:trPr>
        <w:tc>
          <w:tcPr>
            <w:tcW w:w="1690" w:type="pct"/>
          </w:tcPr>
          <w:p w:rsidR="000841B4" w:rsidRPr="00CA1710" w:rsidRDefault="000841B4" w:rsidP="00AD65DF">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Married</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-0.325</w:t>
            </w:r>
            <w:r w:rsidRPr="00CA1710">
              <w:rPr>
                <w:rFonts w:ascii="Times New Roman" w:hAnsi="Times New Roman"/>
                <w:color w:val="000000"/>
                <w:sz w:val="20"/>
                <w:szCs w:val="20"/>
                <w:vertAlign w:val="superscript"/>
              </w:rPr>
              <w:t>***</w:t>
            </w:r>
          </w:p>
        </w:tc>
        <w:tc>
          <w:tcPr>
            <w:tcW w:w="828"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0.059</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-0.062</w:t>
            </w:r>
          </w:p>
        </w:tc>
        <w:tc>
          <w:tcPr>
            <w:tcW w:w="826"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0.048</w:t>
            </w:r>
          </w:p>
        </w:tc>
      </w:tr>
      <w:tr w:rsidR="000841B4" w:rsidRPr="00CA1710" w:rsidTr="008D5DFE">
        <w:trPr>
          <w:trHeight w:val="247"/>
        </w:trPr>
        <w:tc>
          <w:tcPr>
            <w:tcW w:w="1690" w:type="pct"/>
          </w:tcPr>
          <w:p w:rsidR="000841B4" w:rsidRPr="00CA1710" w:rsidRDefault="000841B4" w:rsidP="00AD65DF">
            <w:pPr>
              <w:autoSpaceDE w:val="0"/>
              <w:autoSpaceDN w:val="0"/>
              <w:adjustRightInd w:val="0"/>
              <w:spacing w:after="0" w:line="240" w:lineRule="auto"/>
              <w:rPr>
                <w:rFonts w:ascii="Times New Roman" w:hAnsi="Times New Roman"/>
                <w:i/>
                <w:color w:val="000000"/>
                <w:sz w:val="20"/>
                <w:szCs w:val="20"/>
              </w:rPr>
            </w:pPr>
            <w:r w:rsidRPr="00CA1710">
              <w:rPr>
                <w:rFonts w:ascii="Times New Roman" w:hAnsi="Times New Roman"/>
                <w:i/>
                <w:color w:val="000000"/>
                <w:sz w:val="20"/>
                <w:szCs w:val="20"/>
              </w:rPr>
              <w:t>Household Characteristics</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p>
        </w:tc>
        <w:tc>
          <w:tcPr>
            <w:tcW w:w="828"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p>
        </w:tc>
        <w:tc>
          <w:tcPr>
            <w:tcW w:w="826"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8D5DFE">
        <w:trPr>
          <w:trHeight w:val="247"/>
        </w:trPr>
        <w:tc>
          <w:tcPr>
            <w:tcW w:w="1690" w:type="pct"/>
          </w:tcPr>
          <w:p w:rsidR="000841B4" w:rsidRPr="00CA1710" w:rsidRDefault="000841B4" w:rsidP="00AD65DF">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Log of household size</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0.179</w:t>
            </w:r>
          </w:p>
        </w:tc>
        <w:tc>
          <w:tcPr>
            <w:tcW w:w="828"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0.175</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-0.258</w:t>
            </w:r>
          </w:p>
        </w:tc>
        <w:tc>
          <w:tcPr>
            <w:tcW w:w="826"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0.158</w:t>
            </w:r>
          </w:p>
        </w:tc>
      </w:tr>
      <w:tr w:rsidR="000841B4" w:rsidRPr="00CA1710" w:rsidTr="008D5DFE">
        <w:trPr>
          <w:trHeight w:val="247"/>
        </w:trPr>
        <w:tc>
          <w:tcPr>
            <w:tcW w:w="1690" w:type="pct"/>
          </w:tcPr>
          <w:p w:rsidR="000841B4" w:rsidRPr="00CA1710" w:rsidRDefault="000841B4" w:rsidP="00AD65DF">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Log of household size</w:t>
            </w:r>
            <w:r w:rsidRPr="00CA1710">
              <w:rPr>
                <w:rFonts w:ascii="Times New Roman" w:hAnsi="Times New Roman"/>
                <w:color w:val="000000"/>
                <w:sz w:val="20"/>
                <w:szCs w:val="20"/>
                <w:vertAlign w:val="superscript"/>
              </w:rPr>
              <w:t>2</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-0.068</w:t>
            </w:r>
          </w:p>
        </w:tc>
        <w:tc>
          <w:tcPr>
            <w:tcW w:w="828"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0.075</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0.102</w:t>
            </w:r>
          </w:p>
        </w:tc>
        <w:tc>
          <w:tcPr>
            <w:tcW w:w="826"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0.072</w:t>
            </w:r>
          </w:p>
        </w:tc>
      </w:tr>
      <w:tr w:rsidR="000841B4" w:rsidRPr="00CA1710" w:rsidTr="008D5DFE">
        <w:trPr>
          <w:trHeight w:val="247"/>
        </w:trPr>
        <w:tc>
          <w:tcPr>
            <w:tcW w:w="1690" w:type="pct"/>
          </w:tcPr>
          <w:p w:rsidR="000841B4" w:rsidRPr="00CA1710" w:rsidRDefault="000841B4" w:rsidP="00AD65DF">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Share of children</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-0.168</w:t>
            </w:r>
          </w:p>
        </w:tc>
        <w:tc>
          <w:tcPr>
            <w:tcW w:w="828"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0.143</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-0.222</w:t>
            </w:r>
            <w:r w:rsidRPr="00CA1710">
              <w:rPr>
                <w:rFonts w:ascii="Times New Roman" w:hAnsi="Times New Roman"/>
                <w:color w:val="000000"/>
                <w:sz w:val="20"/>
                <w:szCs w:val="20"/>
                <w:vertAlign w:val="superscript"/>
              </w:rPr>
              <w:t>*</w:t>
            </w:r>
          </w:p>
        </w:tc>
        <w:tc>
          <w:tcPr>
            <w:tcW w:w="826"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0.130</w:t>
            </w:r>
          </w:p>
        </w:tc>
      </w:tr>
      <w:tr w:rsidR="000841B4" w:rsidRPr="00CA1710" w:rsidTr="008D5DFE">
        <w:trPr>
          <w:trHeight w:val="247"/>
        </w:trPr>
        <w:tc>
          <w:tcPr>
            <w:tcW w:w="1690" w:type="pct"/>
          </w:tcPr>
          <w:p w:rsidR="000841B4" w:rsidRPr="00CA1710" w:rsidRDefault="000841B4" w:rsidP="00AD65DF">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Share of pensioners</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0.245</w:t>
            </w:r>
          </w:p>
        </w:tc>
        <w:tc>
          <w:tcPr>
            <w:tcW w:w="828"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0.150</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-0.047</w:t>
            </w:r>
          </w:p>
        </w:tc>
        <w:tc>
          <w:tcPr>
            <w:tcW w:w="826"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0.187</w:t>
            </w:r>
          </w:p>
        </w:tc>
      </w:tr>
      <w:tr w:rsidR="000841B4" w:rsidRPr="00CA1710" w:rsidTr="008D5DFE">
        <w:trPr>
          <w:trHeight w:val="247"/>
        </w:trPr>
        <w:tc>
          <w:tcPr>
            <w:tcW w:w="1690" w:type="pct"/>
          </w:tcPr>
          <w:p w:rsidR="000841B4" w:rsidRPr="00CA1710" w:rsidRDefault="000841B4" w:rsidP="00AD65DF">
            <w:pPr>
              <w:autoSpaceDE w:val="0"/>
              <w:autoSpaceDN w:val="0"/>
              <w:adjustRightInd w:val="0"/>
              <w:spacing w:after="0" w:line="240" w:lineRule="auto"/>
              <w:rPr>
                <w:rFonts w:ascii="Times New Roman" w:hAnsi="Times New Roman"/>
                <w:i/>
                <w:color w:val="000000"/>
                <w:sz w:val="20"/>
                <w:szCs w:val="20"/>
              </w:rPr>
            </w:pPr>
            <w:r w:rsidRPr="00CA1710">
              <w:rPr>
                <w:rFonts w:ascii="Times New Roman" w:hAnsi="Times New Roman"/>
                <w:i/>
                <w:color w:val="000000"/>
                <w:sz w:val="20"/>
                <w:szCs w:val="20"/>
              </w:rPr>
              <w:t>Type of locality</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p>
        </w:tc>
        <w:tc>
          <w:tcPr>
            <w:tcW w:w="828"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p>
        </w:tc>
        <w:tc>
          <w:tcPr>
            <w:tcW w:w="826"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p>
        </w:tc>
      </w:tr>
      <w:tr w:rsidR="000841B4" w:rsidRPr="00CA1710" w:rsidTr="00AD65DF">
        <w:trPr>
          <w:trHeight w:val="247"/>
        </w:trPr>
        <w:tc>
          <w:tcPr>
            <w:tcW w:w="1690" w:type="pct"/>
          </w:tcPr>
          <w:p w:rsidR="000841B4" w:rsidRPr="00CA1710" w:rsidRDefault="000841B4" w:rsidP="00AD65DF">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Moscow and St. Petersburg</w:t>
            </w:r>
          </w:p>
        </w:tc>
        <w:tc>
          <w:tcPr>
            <w:tcW w:w="3310" w:type="pct"/>
            <w:gridSpan w:val="4"/>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Reference category</w:t>
            </w:r>
          </w:p>
        </w:tc>
      </w:tr>
      <w:tr w:rsidR="000841B4" w:rsidRPr="00CA1710" w:rsidTr="008D5DFE">
        <w:trPr>
          <w:trHeight w:val="247"/>
        </w:trPr>
        <w:tc>
          <w:tcPr>
            <w:tcW w:w="1690" w:type="pct"/>
          </w:tcPr>
          <w:p w:rsidR="000841B4" w:rsidRPr="00CA1710" w:rsidRDefault="000841B4" w:rsidP="00AD65DF">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City</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-0.174</w:t>
            </w:r>
            <w:r w:rsidRPr="00CA1710">
              <w:rPr>
                <w:rFonts w:ascii="Times New Roman" w:hAnsi="Times New Roman"/>
                <w:color w:val="000000"/>
                <w:sz w:val="20"/>
                <w:szCs w:val="20"/>
                <w:vertAlign w:val="superscript"/>
              </w:rPr>
              <w:t>*</w:t>
            </w:r>
          </w:p>
        </w:tc>
        <w:tc>
          <w:tcPr>
            <w:tcW w:w="828"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0.091</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0.003</w:t>
            </w:r>
          </w:p>
        </w:tc>
        <w:tc>
          <w:tcPr>
            <w:tcW w:w="826"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0.093</w:t>
            </w:r>
          </w:p>
        </w:tc>
      </w:tr>
      <w:tr w:rsidR="000841B4" w:rsidRPr="00CA1710" w:rsidTr="008D5DFE">
        <w:trPr>
          <w:trHeight w:val="247"/>
        </w:trPr>
        <w:tc>
          <w:tcPr>
            <w:tcW w:w="1690" w:type="pct"/>
          </w:tcPr>
          <w:p w:rsidR="000841B4" w:rsidRPr="00CA1710" w:rsidRDefault="000841B4" w:rsidP="00AD65DF">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Town</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-0.027</w:t>
            </w:r>
          </w:p>
        </w:tc>
        <w:tc>
          <w:tcPr>
            <w:tcW w:w="828"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0.092</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-0.066</w:t>
            </w:r>
          </w:p>
        </w:tc>
        <w:tc>
          <w:tcPr>
            <w:tcW w:w="826"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0.098</w:t>
            </w:r>
          </w:p>
        </w:tc>
      </w:tr>
      <w:tr w:rsidR="000841B4" w:rsidRPr="00CA1710" w:rsidTr="008D5DFE">
        <w:trPr>
          <w:trHeight w:val="247"/>
        </w:trPr>
        <w:tc>
          <w:tcPr>
            <w:tcW w:w="1690" w:type="pct"/>
          </w:tcPr>
          <w:p w:rsidR="000841B4" w:rsidRPr="00CA1710" w:rsidRDefault="000841B4" w:rsidP="00AD65DF">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Small Town</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-0.003</w:t>
            </w:r>
          </w:p>
        </w:tc>
        <w:tc>
          <w:tcPr>
            <w:tcW w:w="828"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0.119</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0.017</w:t>
            </w:r>
          </w:p>
        </w:tc>
        <w:tc>
          <w:tcPr>
            <w:tcW w:w="826"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0.122</w:t>
            </w:r>
          </w:p>
        </w:tc>
      </w:tr>
      <w:tr w:rsidR="000841B4" w:rsidRPr="00CA1710" w:rsidTr="008D5DFE">
        <w:trPr>
          <w:trHeight w:val="247"/>
        </w:trPr>
        <w:tc>
          <w:tcPr>
            <w:tcW w:w="1690" w:type="pct"/>
          </w:tcPr>
          <w:p w:rsidR="000841B4" w:rsidRPr="00CA1710" w:rsidRDefault="000841B4" w:rsidP="00AD65DF">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 xml:space="preserve"> Village</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-0.031</w:t>
            </w:r>
          </w:p>
        </w:tc>
        <w:tc>
          <w:tcPr>
            <w:tcW w:w="828"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0.094</w:t>
            </w:r>
          </w:p>
        </w:tc>
        <w:tc>
          <w:tcPr>
            <w:tcW w:w="828" w:type="pct"/>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-0.063</w:t>
            </w:r>
          </w:p>
        </w:tc>
        <w:tc>
          <w:tcPr>
            <w:tcW w:w="826" w:type="pct"/>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0.099</w:t>
            </w:r>
          </w:p>
        </w:tc>
      </w:tr>
      <w:tr w:rsidR="000841B4" w:rsidRPr="00CA1710" w:rsidTr="008D5DFE">
        <w:trPr>
          <w:trHeight w:val="247"/>
        </w:trPr>
        <w:tc>
          <w:tcPr>
            <w:tcW w:w="1690" w:type="pct"/>
            <w:tcBorders>
              <w:top w:val="single" w:sz="4" w:space="0" w:color="auto"/>
            </w:tcBorders>
          </w:tcPr>
          <w:p w:rsidR="000841B4" w:rsidRPr="00CA1710" w:rsidRDefault="000841B4" w:rsidP="00AD65DF">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Constant term</w:t>
            </w:r>
          </w:p>
        </w:tc>
        <w:tc>
          <w:tcPr>
            <w:tcW w:w="828" w:type="pct"/>
            <w:tcBorders>
              <w:top w:val="single" w:sz="4" w:space="0" w:color="auto"/>
            </w:tcBorders>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-1.987</w:t>
            </w:r>
            <w:r w:rsidRPr="00CA1710">
              <w:rPr>
                <w:rFonts w:ascii="Times New Roman" w:hAnsi="Times New Roman"/>
                <w:color w:val="000000"/>
                <w:sz w:val="20"/>
                <w:szCs w:val="20"/>
                <w:vertAlign w:val="superscript"/>
              </w:rPr>
              <w:t>***</w:t>
            </w:r>
          </w:p>
        </w:tc>
        <w:tc>
          <w:tcPr>
            <w:tcW w:w="828" w:type="pct"/>
            <w:tcBorders>
              <w:top w:val="single" w:sz="4" w:space="0" w:color="auto"/>
            </w:tcBorders>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0.325</w:t>
            </w:r>
          </w:p>
        </w:tc>
        <w:tc>
          <w:tcPr>
            <w:tcW w:w="828" w:type="pct"/>
            <w:tcBorders>
              <w:top w:val="single" w:sz="4" w:space="0" w:color="auto"/>
            </w:tcBorders>
          </w:tcPr>
          <w:p w:rsidR="000841B4" w:rsidRPr="00CA1710" w:rsidRDefault="000841B4" w:rsidP="00AD65DF">
            <w:pPr>
              <w:autoSpaceDE w:val="0"/>
              <w:autoSpaceDN w:val="0"/>
              <w:adjustRightInd w:val="0"/>
              <w:spacing w:after="0" w:line="240" w:lineRule="auto"/>
              <w:jc w:val="right"/>
              <w:rPr>
                <w:rFonts w:ascii="Times New Roman" w:hAnsi="Times New Roman"/>
                <w:color w:val="000000"/>
                <w:sz w:val="20"/>
                <w:szCs w:val="20"/>
              </w:rPr>
            </w:pPr>
            <w:r w:rsidRPr="00CA1710">
              <w:rPr>
                <w:rFonts w:ascii="Times New Roman" w:hAnsi="Times New Roman"/>
                <w:color w:val="000000"/>
                <w:sz w:val="20"/>
                <w:szCs w:val="20"/>
              </w:rPr>
              <w:t>-0.872</w:t>
            </w:r>
            <w:r w:rsidRPr="00CA1710">
              <w:rPr>
                <w:rFonts w:ascii="Times New Roman" w:hAnsi="Times New Roman"/>
                <w:color w:val="000000"/>
                <w:sz w:val="20"/>
                <w:szCs w:val="20"/>
                <w:vertAlign w:val="superscript"/>
              </w:rPr>
              <w:t>**</w:t>
            </w:r>
          </w:p>
        </w:tc>
        <w:tc>
          <w:tcPr>
            <w:tcW w:w="826" w:type="pct"/>
            <w:tcBorders>
              <w:top w:val="single" w:sz="4" w:space="0" w:color="auto"/>
            </w:tcBorders>
          </w:tcPr>
          <w:p w:rsidR="000841B4" w:rsidRPr="00CA1710" w:rsidRDefault="000841B4" w:rsidP="00AD65DF">
            <w:pPr>
              <w:autoSpaceDE w:val="0"/>
              <w:autoSpaceDN w:val="0"/>
              <w:adjustRightInd w:val="0"/>
              <w:spacing w:after="0" w:line="240" w:lineRule="auto"/>
              <w:jc w:val="center"/>
              <w:rPr>
                <w:rFonts w:ascii="Times New Roman" w:hAnsi="Times New Roman"/>
                <w:i/>
                <w:iCs/>
                <w:color w:val="000000"/>
                <w:sz w:val="20"/>
                <w:szCs w:val="20"/>
              </w:rPr>
            </w:pPr>
            <w:r w:rsidRPr="00CA1710">
              <w:rPr>
                <w:rFonts w:ascii="Times New Roman" w:hAnsi="Times New Roman"/>
                <w:i/>
                <w:iCs/>
                <w:color w:val="000000"/>
                <w:sz w:val="20"/>
                <w:szCs w:val="20"/>
              </w:rPr>
              <w:t>0.346</w:t>
            </w:r>
          </w:p>
        </w:tc>
      </w:tr>
      <w:tr w:rsidR="000841B4" w:rsidRPr="00CA1710" w:rsidTr="008D5DFE">
        <w:trPr>
          <w:trHeight w:val="247"/>
        </w:trPr>
        <w:tc>
          <w:tcPr>
            <w:tcW w:w="1690" w:type="pct"/>
            <w:tcBorders>
              <w:top w:val="single" w:sz="4" w:space="0" w:color="auto"/>
            </w:tcBorders>
          </w:tcPr>
          <w:p w:rsidR="000841B4" w:rsidRPr="00CA1710" w:rsidRDefault="000841B4" w:rsidP="00AD65DF">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Number of observations</w:t>
            </w:r>
          </w:p>
        </w:tc>
        <w:tc>
          <w:tcPr>
            <w:tcW w:w="1656" w:type="pct"/>
            <w:gridSpan w:val="2"/>
            <w:tcBorders>
              <w:top w:val="single" w:sz="4" w:space="0" w:color="auto"/>
            </w:tcBorders>
          </w:tcPr>
          <w:p w:rsidR="000841B4" w:rsidRPr="00CA1710" w:rsidRDefault="000841B4" w:rsidP="00AD65DF">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19,839</w:t>
            </w:r>
          </w:p>
        </w:tc>
        <w:tc>
          <w:tcPr>
            <w:tcW w:w="1654" w:type="pct"/>
            <w:gridSpan w:val="2"/>
            <w:tcBorders>
              <w:top w:val="single" w:sz="4" w:space="0" w:color="auto"/>
            </w:tcBorders>
          </w:tcPr>
          <w:p w:rsidR="000841B4" w:rsidRPr="00CA1710" w:rsidRDefault="000841B4" w:rsidP="00AD65DF">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21,607</w:t>
            </w:r>
          </w:p>
        </w:tc>
      </w:tr>
      <w:tr w:rsidR="000841B4" w:rsidRPr="00CA1710" w:rsidTr="008D5DFE">
        <w:trPr>
          <w:trHeight w:val="247"/>
        </w:trPr>
        <w:tc>
          <w:tcPr>
            <w:tcW w:w="1690" w:type="pct"/>
          </w:tcPr>
          <w:p w:rsidR="000841B4" w:rsidRPr="00CA1710" w:rsidRDefault="000841B4" w:rsidP="00AD65DF">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Log-likelihood</w:t>
            </w:r>
          </w:p>
        </w:tc>
        <w:tc>
          <w:tcPr>
            <w:tcW w:w="1656" w:type="pct"/>
            <w:gridSpan w:val="2"/>
          </w:tcPr>
          <w:p w:rsidR="000841B4" w:rsidRPr="00CA1710" w:rsidRDefault="000841B4" w:rsidP="00AD65DF">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-2,067.59</w:t>
            </w:r>
          </w:p>
        </w:tc>
        <w:tc>
          <w:tcPr>
            <w:tcW w:w="1654" w:type="pct"/>
            <w:gridSpan w:val="2"/>
          </w:tcPr>
          <w:p w:rsidR="000841B4" w:rsidRPr="00CA1710" w:rsidRDefault="000841B4" w:rsidP="00AD65DF">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-1,949.83</w:t>
            </w:r>
          </w:p>
        </w:tc>
      </w:tr>
      <w:tr w:rsidR="000841B4" w:rsidRPr="00CA1710" w:rsidTr="008D5DFE">
        <w:trPr>
          <w:trHeight w:val="247"/>
        </w:trPr>
        <w:tc>
          <w:tcPr>
            <w:tcW w:w="1690" w:type="pct"/>
            <w:tcBorders>
              <w:bottom w:val="double" w:sz="4" w:space="0" w:color="auto"/>
            </w:tcBorders>
          </w:tcPr>
          <w:p w:rsidR="000841B4" w:rsidRPr="00CA1710" w:rsidRDefault="000841B4" w:rsidP="00AD65DF">
            <w:pPr>
              <w:autoSpaceDE w:val="0"/>
              <w:autoSpaceDN w:val="0"/>
              <w:adjustRightInd w:val="0"/>
              <w:spacing w:after="0" w:line="240" w:lineRule="auto"/>
              <w:rPr>
                <w:rFonts w:ascii="Times New Roman" w:hAnsi="Times New Roman"/>
                <w:color w:val="000000"/>
                <w:sz w:val="20"/>
                <w:szCs w:val="20"/>
              </w:rPr>
            </w:pPr>
            <w:r w:rsidRPr="00CA1710">
              <w:rPr>
                <w:rFonts w:ascii="Times New Roman" w:hAnsi="Times New Roman"/>
                <w:color w:val="000000"/>
                <w:sz w:val="20"/>
                <w:szCs w:val="20"/>
              </w:rPr>
              <w:t>Adjusted/Pseudo R2</w:t>
            </w:r>
          </w:p>
        </w:tc>
        <w:tc>
          <w:tcPr>
            <w:tcW w:w="1656" w:type="pct"/>
            <w:gridSpan w:val="2"/>
            <w:tcBorders>
              <w:bottom w:val="double" w:sz="4" w:space="0" w:color="auto"/>
            </w:tcBorders>
          </w:tcPr>
          <w:p w:rsidR="000841B4" w:rsidRPr="00CA1710" w:rsidRDefault="000841B4" w:rsidP="00AD65DF">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0.041</w:t>
            </w:r>
          </w:p>
        </w:tc>
        <w:tc>
          <w:tcPr>
            <w:tcW w:w="1654" w:type="pct"/>
            <w:gridSpan w:val="2"/>
            <w:tcBorders>
              <w:bottom w:val="double" w:sz="4" w:space="0" w:color="auto"/>
            </w:tcBorders>
          </w:tcPr>
          <w:p w:rsidR="000841B4" w:rsidRPr="00CA1710" w:rsidRDefault="000841B4" w:rsidP="00AD65DF">
            <w:pPr>
              <w:autoSpaceDE w:val="0"/>
              <w:autoSpaceDN w:val="0"/>
              <w:adjustRightInd w:val="0"/>
              <w:spacing w:after="0" w:line="240" w:lineRule="auto"/>
              <w:jc w:val="center"/>
              <w:rPr>
                <w:rFonts w:ascii="Times New Roman" w:hAnsi="Times New Roman"/>
                <w:color w:val="000000"/>
                <w:sz w:val="20"/>
                <w:szCs w:val="20"/>
              </w:rPr>
            </w:pPr>
            <w:r w:rsidRPr="00CA1710">
              <w:rPr>
                <w:rFonts w:ascii="Times New Roman" w:hAnsi="Times New Roman"/>
                <w:color w:val="000000"/>
                <w:sz w:val="20"/>
                <w:szCs w:val="20"/>
              </w:rPr>
              <w:t>0.035</w:t>
            </w:r>
          </w:p>
        </w:tc>
      </w:tr>
    </w:tbl>
    <w:p w:rsidR="000841B4" w:rsidRPr="007C4C0B" w:rsidRDefault="000841B4" w:rsidP="00822990">
      <w:pPr>
        <w:spacing w:after="0"/>
        <w:ind w:right="720"/>
        <w:jc w:val="both"/>
        <w:rPr>
          <w:rFonts w:ascii="Times New Roman" w:hAnsi="Times New Roman"/>
          <w:sz w:val="24"/>
          <w:szCs w:val="24"/>
        </w:rPr>
      </w:pPr>
      <w:r w:rsidRPr="00996B84">
        <w:rPr>
          <w:rFonts w:ascii="Times New Roman" w:hAnsi="Times New Roman"/>
          <w:sz w:val="20"/>
          <w:szCs w:val="20"/>
          <w:lang w:val="en-GB"/>
        </w:rPr>
        <w:t xml:space="preserve">Note: </w:t>
      </w:r>
      <w:r w:rsidRPr="00CA2750">
        <w:rPr>
          <w:rFonts w:ascii="Times New Roman" w:hAnsi="Times New Roman"/>
          <w:sz w:val="20"/>
          <w:szCs w:val="20"/>
          <w:vertAlign w:val="superscript"/>
          <w:lang w:val="en-GB"/>
        </w:rPr>
        <w:t>*</w:t>
      </w:r>
      <w:r w:rsidRPr="00996B84">
        <w:rPr>
          <w:rFonts w:ascii="Times New Roman" w:hAnsi="Times New Roman"/>
          <w:sz w:val="20"/>
          <w:szCs w:val="20"/>
          <w:lang w:val="en-GB"/>
        </w:rPr>
        <w:t xml:space="preserve"> is significant at 10% level; </w:t>
      </w:r>
      <w:r w:rsidRPr="00CA2750">
        <w:rPr>
          <w:rFonts w:ascii="Times New Roman" w:hAnsi="Times New Roman"/>
          <w:sz w:val="20"/>
          <w:szCs w:val="20"/>
          <w:vertAlign w:val="superscript"/>
          <w:lang w:val="en-GB"/>
        </w:rPr>
        <w:t>**</w:t>
      </w:r>
      <w:r w:rsidRPr="00996B84">
        <w:rPr>
          <w:rFonts w:ascii="Times New Roman" w:hAnsi="Times New Roman"/>
          <w:sz w:val="20"/>
          <w:szCs w:val="20"/>
          <w:lang w:val="en-GB"/>
        </w:rPr>
        <w:t xml:space="preserve"> is significant at 5% level; </w:t>
      </w:r>
      <w:r w:rsidRPr="00CA2750">
        <w:rPr>
          <w:rFonts w:ascii="Times New Roman" w:hAnsi="Times New Roman"/>
          <w:sz w:val="20"/>
          <w:szCs w:val="20"/>
          <w:vertAlign w:val="superscript"/>
          <w:lang w:val="en-GB"/>
        </w:rPr>
        <w:t>***</w:t>
      </w:r>
      <w:r w:rsidRPr="00996B84">
        <w:rPr>
          <w:rFonts w:ascii="Times New Roman" w:hAnsi="Times New Roman"/>
          <w:sz w:val="20"/>
          <w:szCs w:val="20"/>
          <w:lang w:val="en-GB"/>
        </w:rPr>
        <w:t xml:space="preserve"> is significant at 1% level. </w:t>
      </w:r>
      <w:r w:rsidRPr="00996B84">
        <w:rPr>
          <w:rFonts w:ascii="Times New Roman" w:hAnsi="Times New Roman"/>
          <w:sz w:val="20"/>
          <w:szCs w:val="20"/>
        </w:rPr>
        <w:t>Coefficients for year dummies and region dummies are omitted.</w:t>
      </w:r>
    </w:p>
    <w:sectPr w:rsidR="000841B4" w:rsidRPr="007C4C0B" w:rsidSect="00B258BF">
      <w:footerReference w:type="default" r:id="rId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1B4" w:rsidRDefault="000841B4" w:rsidP="00835F80">
      <w:pPr>
        <w:spacing w:after="0" w:line="240" w:lineRule="auto"/>
      </w:pPr>
      <w:r>
        <w:separator/>
      </w:r>
    </w:p>
  </w:endnote>
  <w:endnote w:type="continuationSeparator" w:id="0">
    <w:p w:rsidR="000841B4" w:rsidRDefault="000841B4" w:rsidP="00835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B4" w:rsidRDefault="000841B4">
    <w:pPr>
      <w:pStyle w:val="Footer"/>
      <w:jc w:val="right"/>
    </w:pPr>
    <w:fldSimple w:instr=" PAGE   \* MERGEFORMAT ">
      <w:r>
        <w:rPr>
          <w:noProof/>
        </w:rPr>
        <w:t>1</w:t>
      </w:r>
    </w:fldSimple>
  </w:p>
  <w:p w:rsidR="000841B4" w:rsidRDefault="00084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1B4" w:rsidRDefault="000841B4" w:rsidP="00835F80">
      <w:pPr>
        <w:spacing w:after="0" w:line="240" w:lineRule="auto"/>
      </w:pPr>
      <w:r>
        <w:separator/>
      </w:r>
    </w:p>
  </w:footnote>
  <w:footnote w:type="continuationSeparator" w:id="0">
    <w:p w:rsidR="000841B4" w:rsidRDefault="000841B4" w:rsidP="00835F80">
      <w:pPr>
        <w:spacing w:after="0" w:line="240" w:lineRule="auto"/>
      </w:pPr>
      <w:r>
        <w:continuationSeparator/>
      </w:r>
    </w:p>
  </w:footnote>
  <w:footnote w:id="1">
    <w:p w:rsidR="000841B4" w:rsidRPr="008D5DFE" w:rsidRDefault="000841B4" w:rsidP="00AA1EEC">
      <w:pPr>
        <w:spacing w:after="0" w:line="240" w:lineRule="auto"/>
        <w:rPr>
          <w:rFonts w:ascii="Times New Roman" w:hAnsi="Times New Roman"/>
          <w:sz w:val="20"/>
          <w:szCs w:val="24"/>
        </w:rPr>
      </w:pPr>
      <w:r w:rsidRPr="00FF3B9D">
        <w:rPr>
          <w:rStyle w:val="FootnoteReference"/>
          <w:rFonts w:ascii="Times New Roman" w:hAnsi="Times New Roman"/>
          <w:sz w:val="24"/>
          <w:szCs w:val="24"/>
        </w:rPr>
        <w:footnoteRef/>
      </w:r>
      <w:r w:rsidRPr="008D5DFE">
        <w:rPr>
          <w:rFonts w:ascii="Times New Roman" w:hAnsi="Times New Roman"/>
          <w:sz w:val="24"/>
          <w:szCs w:val="24"/>
        </w:rPr>
        <w:t xml:space="preserve"> </w:t>
      </w:r>
      <w:r w:rsidRPr="008D5DFE">
        <w:rPr>
          <w:rFonts w:ascii="Times New Roman" w:hAnsi="Times New Roman"/>
          <w:sz w:val="20"/>
          <w:szCs w:val="24"/>
        </w:rPr>
        <w:t>The financial support from t</w:t>
      </w:r>
      <w:bookmarkStart w:id="0" w:name="_GoBack"/>
      <w:bookmarkEnd w:id="0"/>
      <w:r w:rsidRPr="008D5DFE">
        <w:rPr>
          <w:rFonts w:ascii="Times New Roman" w:hAnsi="Times New Roman"/>
          <w:sz w:val="20"/>
          <w:szCs w:val="24"/>
        </w:rPr>
        <w:t>he HSE Basic Research Program is acknowledged</w:t>
      </w:r>
      <w:r w:rsidRPr="008D5DFE">
        <w:rPr>
          <w:rFonts w:ascii="Times New Roman" w:hAnsi="Times New Roman"/>
          <w:sz w:val="24"/>
          <w:szCs w:val="24"/>
        </w:rPr>
        <w:t>.</w:t>
      </w:r>
      <w:r>
        <w:rPr>
          <w:rFonts w:ascii="Times New Roman" w:hAnsi="Times New Roman"/>
          <w:sz w:val="24"/>
          <w:szCs w:val="24"/>
        </w:rPr>
        <w:t xml:space="preserve"> </w:t>
      </w:r>
      <w:r w:rsidRPr="008D5DFE">
        <w:rPr>
          <w:rFonts w:ascii="Times New Roman" w:hAnsi="Times New Roman"/>
          <w:sz w:val="20"/>
          <w:szCs w:val="24"/>
        </w:rPr>
        <w:t>We thank Rostilav Kapelushnikov and Ruslan Yemstov for useful and constructive comments.</w:t>
      </w:r>
    </w:p>
    <w:p w:rsidR="000841B4" w:rsidRDefault="000841B4" w:rsidP="00AA1EEC">
      <w:pPr>
        <w:spacing w:line="240" w:lineRule="auto"/>
      </w:pPr>
      <w:r w:rsidRPr="00CA2750">
        <w:rPr>
          <w:sz w:val="20"/>
          <w:vertAlign w:val="superscript"/>
        </w:rPr>
        <w:t>*</w:t>
      </w:r>
      <w:r w:rsidRPr="008D5DFE">
        <w:rPr>
          <w:sz w:val="20"/>
        </w:rPr>
        <w:t xml:space="preserve"> </w:t>
      </w:r>
      <w:r w:rsidRPr="008D5DFE">
        <w:rPr>
          <w:rFonts w:ascii="Times New Roman" w:hAnsi="Times New Roman"/>
          <w:sz w:val="20"/>
        </w:rPr>
        <w:t xml:space="preserve">Michael Lokshin, Development Economics Research Group, the World Bank and the Laboratory for Poverty Research, Higher </w:t>
      </w:r>
      <w:smartTag w:uri="urn:schemas-microsoft-com:office:smarttags" w:element="PlaceType">
        <w:smartTag w:uri="urn:schemas-microsoft-com:office:smarttags" w:element="place">
          <w:smartTag w:uri="urn:schemas-microsoft-com:office:smarttags" w:element="PlaceType">
            <w:r w:rsidRPr="008D5DFE">
              <w:rPr>
                <w:rFonts w:ascii="Times New Roman" w:hAnsi="Times New Roman"/>
                <w:sz w:val="20"/>
              </w:rPr>
              <w:t>School</w:t>
            </w:r>
          </w:smartTag>
          <w:r w:rsidRPr="008D5DFE">
            <w:rPr>
              <w:rFonts w:ascii="Times New Roman" w:hAnsi="Times New Roman"/>
              <w:sz w:val="20"/>
            </w:rPr>
            <w:t xml:space="preserve"> of </w:t>
          </w:r>
          <w:smartTag w:uri="urn:schemas-microsoft-com:office:smarttags" w:element="PlaceName">
            <w:r w:rsidRPr="008D5DFE">
              <w:rPr>
                <w:rFonts w:ascii="Times New Roman" w:hAnsi="Times New Roman"/>
                <w:sz w:val="20"/>
              </w:rPr>
              <w:t>Economics</w:t>
            </w:r>
          </w:smartTag>
        </w:smartTag>
      </w:smartTag>
      <w:r w:rsidRPr="008D5DFE">
        <w:rPr>
          <w:rFonts w:ascii="Times New Roman" w:hAnsi="Times New Roman"/>
          <w:sz w:val="20"/>
        </w:rPr>
        <w:t xml:space="preserve">. </w:t>
      </w:r>
      <w:smartTag w:uri="urn:schemas-microsoft-com:office:smarttags" w:element="place">
        <w:r w:rsidRPr="008D5DFE">
          <w:rPr>
            <w:rFonts w:ascii="Times New Roman" w:hAnsi="Times New Roman"/>
            <w:sz w:val="20"/>
          </w:rPr>
          <w:t xml:space="preserve">1818 H Street NW, </w:t>
        </w:r>
        <w:smartTag w:uri="urn:schemas-microsoft-com:office:smarttags" w:element="City">
          <w:r w:rsidRPr="008D5DFE">
            <w:rPr>
              <w:rFonts w:ascii="Times New Roman" w:hAnsi="Times New Roman"/>
              <w:sz w:val="20"/>
            </w:rPr>
            <w:t>Washington</w:t>
          </w:r>
        </w:smartTag>
        <w:r w:rsidRPr="008D5DFE">
          <w:rPr>
            <w:rFonts w:ascii="Times New Roman" w:hAnsi="Times New Roman"/>
            <w:sz w:val="20"/>
          </w:rPr>
          <w:t xml:space="preserve"> </w:t>
        </w:r>
        <w:smartTag w:uri="urn:schemas-microsoft-com:office:smarttags" w:element="State">
          <w:r w:rsidRPr="008D5DFE">
            <w:rPr>
              <w:rFonts w:ascii="Times New Roman" w:hAnsi="Times New Roman"/>
              <w:sz w:val="20"/>
            </w:rPr>
            <w:t>DC</w:t>
          </w:r>
        </w:smartTag>
        <w:r w:rsidRPr="008D5DFE">
          <w:rPr>
            <w:rFonts w:ascii="Times New Roman" w:hAnsi="Times New Roman"/>
            <w:sz w:val="20"/>
          </w:rPr>
          <w:t xml:space="preserve">, </w:t>
        </w:r>
        <w:smartTag w:uri="urn:schemas-microsoft-com:office:smarttags" w:element="country-region">
          <w:r w:rsidRPr="008D5DFE">
            <w:rPr>
              <w:rFonts w:ascii="Times New Roman" w:hAnsi="Times New Roman"/>
              <w:sz w:val="20"/>
            </w:rPr>
            <w:t>USA</w:t>
          </w:r>
        </w:smartTag>
      </w:smartTag>
      <w:r w:rsidRPr="008D5DFE">
        <w:rPr>
          <w:rFonts w:ascii="Times New Roman" w:hAnsi="Times New Roman"/>
          <w:sz w:val="20"/>
        </w:rPr>
        <w:t xml:space="preserve">, 20011. </w:t>
      </w:r>
      <w:r>
        <w:rPr>
          <w:rFonts w:ascii="Times New Roman" w:hAnsi="Times New Roman"/>
          <w:sz w:val="20"/>
        </w:rPr>
        <w:t>Phone</w:t>
      </w:r>
      <w:r w:rsidRPr="00922CC8">
        <w:rPr>
          <w:rFonts w:ascii="Times New Roman" w:hAnsi="Times New Roman"/>
          <w:b/>
          <w:sz w:val="20"/>
        </w:rPr>
        <w:t xml:space="preserve">: </w:t>
      </w:r>
      <w:r w:rsidRPr="00922CC8">
        <w:rPr>
          <w:rFonts w:ascii="Times New Roman" w:hAnsi="Times New Roman"/>
          <w:b/>
          <w:i/>
          <w:sz w:val="20"/>
        </w:rPr>
        <w:t>202-4731772</w:t>
      </w:r>
      <w:r>
        <w:rPr>
          <w:rFonts w:ascii="Times New Roman" w:hAnsi="Times New Roman"/>
          <w:sz w:val="20"/>
        </w:rPr>
        <w:t xml:space="preserve">; Fax: </w:t>
      </w:r>
      <w:r w:rsidRPr="00922CC8">
        <w:rPr>
          <w:rFonts w:ascii="Times New Roman" w:hAnsi="Times New Roman"/>
          <w:b/>
          <w:i/>
          <w:sz w:val="20"/>
        </w:rPr>
        <w:t>202-522-1153</w:t>
      </w:r>
      <w:r>
        <w:rPr>
          <w:rFonts w:ascii="Times New Roman" w:hAnsi="Times New Roman"/>
          <w:sz w:val="20"/>
        </w:rPr>
        <w:t>.</w:t>
      </w:r>
      <w:r w:rsidRPr="008D5DFE">
        <w:rPr>
          <w:rFonts w:ascii="Times New Roman" w:hAnsi="Times New Roman"/>
          <w:sz w:val="20"/>
        </w:rPr>
        <w:t xml:space="preserve">email: </w:t>
      </w:r>
      <w:hyperlink r:id="rId1" w:history="1">
        <w:r w:rsidRPr="00311BC4">
          <w:rPr>
            <w:rStyle w:val="Hyperlink"/>
            <w:rFonts w:ascii="Times New Roman" w:hAnsi="Times New Roman"/>
            <w:sz w:val="20"/>
          </w:rPr>
          <w:t>mlokshin@worldbank.org</w:t>
        </w:r>
      </w:hyperlink>
      <w:r w:rsidRPr="008D5DFE">
        <w:rPr>
          <w:rFonts w:ascii="Times New Roman" w:hAnsi="Times New Roman"/>
          <w:sz w:val="20"/>
        </w:rPr>
        <w:t>;</w:t>
      </w:r>
      <w:r>
        <w:rPr>
          <w:rFonts w:ascii="Times New Roman" w:hAnsi="Times New Roman"/>
          <w:sz w:val="20"/>
        </w:rPr>
        <w:t xml:space="preserve"> </w:t>
      </w:r>
      <w:r w:rsidRPr="008D5DFE">
        <w:rPr>
          <w:rFonts w:ascii="Times New Roman" w:hAnsi="Times New Roman"/>
          <w:sz w:val="20"/>
        </w:rPr>
        <w:t xml:space="preserve">Vladimir Gimpelson, email: </w:t>
      </w:r>
      <w:hyperlink r:id="rId2" w:history="1">
        <w:r w:rsidRPr="00311BC4">
          <w:rPr>
            <w:rStyle w:val="Hyperlink"/>
            <w:rFonts w:ascii="Times New Roman" w:hAnsi="Times New Roman"/>
            <w:sz w:val="20"/>
          </w:rPr>
          <w:t>vladim@hse.ru</w:t>
        </w:r>
      </w:hyperlink>
      <w:r w:rsidRPr="008D5DFE">
        <w:rPr>
          <w:rFonts w:ascii="Times New Roman" w:hAnsi="Times New Roman"/>
          <w:sz w:val="20"/>
        </w:rPr>
        <w:t>; Alekse</w:t>
      </w:r>
      <w:r>
        <w:rPr>
          <w:rFonts w:ascii="Times New Roman" w:hAnsi="Times New Roman"/>
          <w:sz w:val="20"/>
        </w:rPr>
        <w:t>y</w:t>
      </w:r>
      <w:r w:rsidRPr="008D5DFE">
        <w:rPr>
          <w:rFonts w:ascii="Times New Roman" w:hAnsi="Times New Roman"/>
          <w:sz w:val="20"/>
        </w:rPr>
        <w:t xml:space="preserve"> Oschepkov, email:</w:t>
      </w:r>
      <w:r w:rsidRPr="00822990">
        <w:rPr>
          <w:rFonts w:ascii="Times New Roman" w:hAnsi="Times New Roman"/>
          <w:sz w:val="20"/>
        </w:rPr>
        <w:t xml:space="preserve"> </w:t>
      </w:r>
      <w:hyperlink r:id="rId3" w:history="1">
        <w:r w:rsidRPr="005452C5">
          <w:rPr>
            <w:rStyle w:val="Hyperlink"/>
            <w:rFonts w:ascii="Times New Roman" w:hAnsi="Times New Roman"/>
            <w:sz w:val="20"/>
          </w:rPr>
          <w:t>aoshchepkov@hse.ru</w:t>
        </w:r>
      </w:hyperlink>
      <w:r w:rsidRPr="008D5DFE">
        <w:rPr>
          <w:rFonts w:ascii="Times New Roman" w:hAnsi="Times New Roman"/>
          <w:sz w:val="20"/>
        </w:rPr>
        <w:t xml:space="preserve">, both are at </w:t>
      </w:r>
      <w:r>
        <w:rPr>
          <w:rFonts w:ascii="Times New Roman" w:hAnsi="Times New Roman"/>
          <w:sz w:val="20"/>
        </w:rPr>
        <w:t xml:space="preserve">the </w:t>
      </w:r>
      <w:r w:rsidRPr="008D5DFE">
        <w:rPr>
          <w:rFonts w:ascii="Times New Roman" w:hAnsi="Times New Roman"/>
          <w:sz w:val="20"/>
        </w:rPr>
        <w:t>Center for Labor Market Studies, Higher School of Economics, Myasnitskaya 20, Moscow</w:t>
      </w:r>
      <w:r>
        <w:rPr>
          <w:rFonts w:ascii="Times New Roman" w:hAnsi="Times New Roman"/>
          <w:sz w:val="20"/>
        </w:rPr>
        <w:t>,</w:t>
      </w:r>
      <w:r w:rsidRPr="008D5DFE">
        <w:rPr>
          <w:rFonts w:ascii="Times New Roman" w:hAnsi="Times New Roman"/>
          <w:sz w:val="20"/>
        </w:rPr>
        <w:t xml:space="preserve"> Russia.</w:t>
      </w:r>
    </w:p>
  </w:footnote>
  <w:footnote w:id="2">
    <w:p w:rsidR="000841B4" w:rsidRDefault="000841B4">
      <w:pPr>
        <w:pStyle w:val="FootnoteText"/>
      </w:pPr>
      <w:r w:rsidRPr="00FF3B9D">
        <w:rPr>
          <w:rStyle w:val="FootnoteReference"/>
          <w:rFonts w:ascii="Times New Roman" w:hAnsi="Times New Roman"/>
          <w:b/>
          <w:sz w:val="24"/>
          <w:szCs w:val="24"/>
        </w:rPr>
        <w:footnoteRef/>
      </w:r>
      <w:r w:rsidRPr="00FF3B9D">
        <w:rPr>
          <w:rFonts w:ascii="Times New Roman" w:hAnsi="Times New Roman"/>
          <w:sz w:val="24"/>
          <w:szCs w:val="24"/>
        </w:rPr>
        <w:t xml:space="preserve"> </w:t>
      </w:r>
      <w:r w:rsidRPr="008D5DFE">
        <w:rPr>
          <w:rFonts w:ascii="Times New Roman" w:hAnsi="Times New Roman"/>
          <w:szCs w:val="24"/>
        </w:rPr>
        <w:t xml:space="preserve">The working age for men in </w:t>
      </w:r>
      <w:smartTag w:uri="urn:schemas-microsoft-com:office:smarttags" w:element="country-region">
        <w:smartTag w:uri="urn:schemas-microsoft-com:office:smarttags" w:element="place">
          <w:r w:rsidRPr="008D5DFE">
            <w:rPr>
              <w:rFonts w:ascii="Times New Roman" w:hAnsi="Times New Roman"/>
              <w:szCs w:val="24"/>
            </w:rPr>
            <w:t>Russia</w:t>
          </w:r>
        </w:smartTag>
      </w:smartTag>
      <w:r w:rsidRPr="008D5DFE">
        <w:rPr>
          <w:rFonts w:ascii="Times New Roman" w:hAnsi="Times New Roman"/>
          <w:szCs w:val="24"/>
        </w:rPr>
        <w:t xml:space="preserve"> is from 18 to 59 years, and for women from 18 to 54 year. See the RLMS</w:t>
      </w:r>
      <w:r>
        <w:rPr>
          <w:rFonts w:ascii="Times New Roman" w:hAnsi="Times New Roman"/>
          <w:szCs w:val="24"/>
        </w:rPr>
        <w:t>-HSE</w:t>
      </w:r>
      <w:r w:rsidRPr="008D5DFE">
        <w:rPr>
          <w:rFonts w:ascii="Times New Roman" w:hAnsi="Times New Roman"/>
          <w:szCs w:val="24"/>
        </w:rPr>
        <w:t xml:space="preserve"> web site for details on data access and sample design: </w:t>
      </w:r>
      <w:hyperlink r:id="rId4" w:history="1">
        <w:r w:rsidRPr="00BC2786">
          <w:rPr>
            <w:rStyle w:val="Hyperlink"/>
            <w:rFonts w:ascii="Times New Roman" w:hAnsi="Times New Roman"/>
            <w:szCs w:val="24"/>
          </w:rPr>
          <w:t>http://www.cpc.unc.edu/projects/rlms-hse</w:t>
        </w:r>
      </w:hyperlink>
      <w:r>
        <w:rPr>
          <w:rFonts w:ascii="Times New Roman" w:hAnsi="Times New Roman"/>
          <w:szCs w:val="24"/>
        </w:rPr>
        <w:t>.</w:t>
      </w:r>
      <w:r w:rsidRPr="00FF3B9D">
        <w:rPr>
          <w:rFonts w:ascii="Times New Roman" w:hAnsi="Times New Roman"/>
          <w:sz w:val="24"/>
          <w:szCs w:val="24"/>
        </w:rPr>
        <w:t xml:space="preserve"> </w:t>
      </w:r>
    </w:p>
  </w:footnote>
  <w:footnote w:id="3">
    <w:p w:rsidR="000841B4" w:rsidRDefault="000841B4" w:rsidP="00795CB5">
      <w:pPr>
        <w:pStyle w:val="FootnoteText"/>
        <w:spacing w:line="360" w:lineRule="auto"/>
      </w:pPr>
      <w:r w:rsidRPr="00FF3B9D">
        <w:rPr>
          <w:rStyle w:val="FootnoteReference"/>
          <w:rFonts w:ascii="Times New Roman" w:hAnsi="Times New Roman"/>
          <w:b/>
          <w:sz w:val="24"/>
          <w:szCs w:val="24"/>
        </w:rPr>
        <w:footnoteRef/>
      </w:r>
      <w:r w:rsidRPr="00FF3B9D">
        <w:rPr>
          <w:rFonts w:ascii="Times New Roman" w:hAnsi="Times New Roman"/>
          <w:sz w:val="24"/>
          <w:szCs w:val="24"/>
        </w:rPr>
        <w:t xml:space="preserve"> </w:t>
      </w:r>
      <w:r w:rsidRPr="008D5DFE">
        <w:rPr>
          <w:rFonts w:ascii="Times New Roman" w:hAnsi="Times New Roman"/>
          <w:szCs w:val="24"/>
        </w:rPr>
        <w:t>The proportion of workers who was afraid of losing their jobs in USA and UK in 1990s was less than 10 percent (Aaronson and Sullivan, 1999; Campbell et al. 2007).</w:t>
      </w:r>
    </w:p>
  </w:footnote>
  <w:footnote w:id="4">
    <w:p w:rsidR="000841B4" w:rsidRDefault="000841B4" w:rsidP="00A35AA8">
      <w:pPr>
        <w:spacing w:after="0" w:line="240" w:lineRule="auto"/>
        <w:jc w:val="both"/>
      </w:pPr>
      <w:r>
        <w:rPr>
          <w:rStyle w:val="FootnoteReference"/>
        </w:rPr>
        <w:footnoteRef/>
      </w:r>
      <w:r>
        <w:t xml:space="preserve"> </w:t>
      </w:r>
      <w:r w:rsidRPr="00AF6FF0">
        <w:rPr>
          <w:rFonts w:ascii="Times New Roman" w:hAnsi="Times New Roman"/>
          <w:sz w:val="20"/>
          <w:szCs w:val="20"/>
        </w:rPr>
        <w:t>Another feature of the Russian labor market is the contraction of employment</w:t>
      </w:r>
      <w:r w:rsidRPr="00AF6FF0">
        <w:rPr>
          <w:sz w:val="20"/>
          <w:szCs w:val="20"/>
        </w:rPr>
        <w:t xml:space="preserve"> </w:t>
      </w:r>
      <w:r w:rsidRPr="00AF6FF0">
        <w:rPr>
          <w:rFonts w:ascii="Times New Roman" w:hAnsi="Times New Roman"/>
          <w:sz w:val="20"/>
          <w:szCs w:val="20"/>
        </w:rPr>
        <w:t xml:space="preserve">in the corporate sector. The share of workers in large- and medium-size organizations where the Labor Code was enforceable declined gradually over the whole period from two thirds to half of all employed in the Russian economy, while the share of temporary or casual jobs and jobs in the informal sector were on the rise (Gimpelson and Kapeliushnikov, 2011; OECD, 2011). That shift of the labor force to the informal sector with a weak enforcement of the Labor Code increased the number of unprotected workers and potentially could support perceptions of job insecurity. However, perceptions of workers employed in informal sector </w:t>
      </w:r>
      <w:r>
        <w:rPr>
          <w:rFonts w:ascii="Times New Roman" w:hAnsi="Times New Roman"/>
          <w:sz w:val="20"/>
          <w:szCs w:val="20"/>
        </w:rPr>
        <w:t xml:space="preserve">are </w:t>
      </w:r>
      <w:r w:rsidRPr="00AF6FF0">
        <w:rPr>
          <w:rFonts w:ascii="Times New Roman" w:hAnsi="Times New Roman"/>
          <w:i/>
          <w:sz w:val="20"/>
          <w:szCs w:val="20"/>
        </w:rPr>
        <w:t>lower</w:t>
      </w:r>
      <w:r w:rsidRPr="00AF6FF0">
        <w:rPr>
          <w:rFonts w:ascii="Times New Roman" w:hAnsi="Times New Roman"/>
          <w:sz w:val="20"/>
          <w:szCs w:val="20"/>
        </w:rPr>
        <w:t xml:space="preserve"> than those of formal sector employees (see Gimpelson and Oshchepkov, 2012).</w:t>
      </w:r>
    </w:p>
  </w:footnote>
  <w:footnote w:id="5">
    <w:p w:rsidR="000841B4" w:rsidRDefault="000841B4" w:rsidP="00A35AA8">
      <w:pPr>
        <w:pStyle w:val="FootnoteText"/>
        <w:jc w:val="both"/>
      </w:pPr>
      <w:r>
        <w:rPr>
          <w:rStyle w:val="FootnoteReference"/>
        </w:rPr>
        <w:footnoteRef/>
      </w:r>
      <w:r>
        <w:t xml:space="preserve"> </w:t>
      </w:r>
      <w:r w:rsidRPr="00F91E74">
        <w:rPr>
          <w:rFonts w:ascii="Times New Roman" w:hAnsi="Times New Roman"/>
          <w:szCs w:val="24"/>
        </w:rPr>
        <w:t>Though u</w:t>
      </w:r>
      <w:r w:rsidRPr="008D5DFE">
        <w:rPr>
          <w:rFonts w:ascii="Times New Roman" w:hAnsi="Times New Roman"/>
          <w:szCs w:val="24"/>
        </w:rPr>
        <w:t>nemployment benefits were raised notably in the beginning of 2009 as an anti-crisis measure</w:t>
      </w:r>
      <w:r>
        <w:rPr>
          <w:rFonts w:ascii="Times New Roman" w:hAnsi="Times New Roman"/>
          <w:szCs w:val="24"/>
        </w:rPr>
        <w:t>, the replacement ratio remained low at 12.4%</w:t>
      </w:r>
      <w:r w:rsidRPr="00FF3B9D">
        <w:rPr>
          <w:rFonts w:ascii="Times New Roman" w:hAnsi="Times New Roman"/>
          <w:sz w:val="24"/>
          <w:szCs w:val="24"/>
        </w:rPr>
        <w:t>.</w:t>
      </w:r>
    </w:p>
  </w:footnote>
  <w:footnote w:id="6">
    <w:p w:rsidR="000841B4" w:rsidRDefault="000841B4" w:rsidP="000728B3">
      <w:pPr>
        <w:pStyle w:val="FootnoteText"/>
        <w:jc w:val="both"/>
      </w:pPr>
      <w:r w:rsidRPr="00900D23">
        <w:rPr>
          <w:rFonts w:ascii="Times New Roman" w:hAnsi="Times New Roman"/>
          <w:szCs w:val="24"/>
          <w:vertAlign w:val="superscript"/>
        </w:rPr>
        <w:footnoteRef/>
      </w:r>
      <w:r w:rsidRPr="00900D23">
        <w:rPr>
          <w:rFonts w:ascii="Times New Roman" w:hAnsi="Times New Roman"/>
          <w:szCs w:val="24"/>
          <w:vertAlign w:val="superscript"/>
        </w:rPr>
        <w:t xml:space="preserve"> </w:t>
      </w:r>
      <w:r w:rsidRPr="00F42414">
        <w:rPr>
          <w:rFonts w:ascii="Times New Roman" w:hAnsi="Times New Roman"/>
        </w:rPr>
        <w:t xml:space="preserve">The variable component in the two-tier wage structure works as a risk-sharing mechanism in the face of high uncertainty in the market environment (Bigsten et al. 2003) assuming an implicit contract between risk-averse workers and risk-averse employers. In a downturn, the variable fraction of wage payment shrinks, containing total labor costs but workers are likely to enjoy an additional wage premium in the upturn. Caroli and Garcia-Penalosa (2002) argue that as an economy grows endogenous changes in workers risk aversion induces changes in the wage structure. During the periods of economic growth the individual incomes increase, the degree of risk-aversion of workers falls and they chose contracts with higher proportion of variable wages. In the recessions, more risk-averse workers are more willing to accept fixed-wage contracts as a form of insurance. </w:t>
      </w:r>
    </w:p>
  </w:footnote>
  <w:footnote w:id="7">
    <w:p w:rsidR="000841B4" w:rsidRDefault="000841B4" w:rsidP="000728B3">
      <w:pPr>
        <w:pStyle w:val="FootnoteText"/>
        <w:jc w:val="both"/>
      </w:pPr>
      <w:r w:rsidRPr="00900D23">
        <w:rPr>
          <w:rStyle w:val="FootnoteReference"/>
          <w:rFonts w:ascii="Times New Roman" w:hAnsi="Times New Roman"/>
        </w:rPr>
        <w:footnoteRef/>
      </w:r>
      <w:r w:rsidRPr="00900D23">
        <w:rPr>
          <w:rFonts w:ascii="Times New Roman" w:hAnsi="Times New Roman"/>
        </w:rPr>
        <w:t xml:space="preserve"> In the US, only about 40 percent of workers are on a performance pay, and the median share of performance pay in total earnings is about 4.4 percent (</w:t>
      </w:r>
      <w:r w:rsidRPr="00900D23">
        <w:rPr>
          <w:rFonts w:ascii="Times New Roman" w:hAnsi="Times New Roman"/>
          <w:bCs/>
        </w:rPr>
        <w:t>Lemieux</w:t>
      </w:r>
      <w:r>
        <w:rPr>
          <w:rFonts w:ascii="Times New Roman" w:hAnsi="Times New Roman"/>
          <w:bCs/>
        </w:rPr>
        <w:t xml:space="preserve"> et al., </w:t>
      </w:r>
      <w:r w:rsidRPr="00900D23">
        <w:rPr>
          <w:rFonts w:ascii="Times New Roman" w:hAnsi="Times New Roman"/>
        </w:rPr>
        <w:t>2007).</w:t>
      </w:r>
    </w:p>
  </w:footnote>
  <w:footnote w:id="8">
    <w:p w:rsidR="000841B4" w:rsidRDefault="000841B4" w:rsidP="000728B3">
      <w:pPr>
        <w:pStyle w:val="FootnoteText"/>
        <w:jc w:val="both"/>
      </w:pPr>
      <w:r w:rsidRPr="00900D23">
        <w:rPr>
          <w:rStyle w:val="FootnoteReference"/>
          <w:rFonts w:ascii="Times New Roman" w:hAnsi="Times New Roman"/>
        </w:rPr>
        <w:footnoteRef/>
      </w:r>
      <w:r w:rsidRPr="00900D23">
        <w:rPr>
          <w:rFonts w:ascii="Times New Roman" w:hAnsi="Times New Roman"/>
        </w:rPr>
        <w:t xml:space="preserve"> Nickell</w:t>
      </w:r>
      <w:r>
        <w:rPr>
          <w:rFonts w:ascii="Times New Roman" w:hAnsi="Times New Roman"/>
        </w:rPr>
        <w:t xml:space="preserve"> et al., </w:t>
      </w:r>
      <w:r w:rsidRPr="00900D23">
        <w:rPr>
          <w:rFonts w:ascii="Times New Roman" w:hAnsi="Times New Roman"/>
        </w:rPr>
        <w:t xml:space="preserve">(2002) define the job insecurity as an expected loss in income if unemployed compared to the current </w:t>
      </w:r>
      <w:r>
        <w:rPr>
          <w:rFonts w:ascii="Times New Roman" w:hAnsi="Times New Roman"/>
        </w:rPr>
        <w:t>state. Green et al.,</w:t>
      </w:r>
      <w:r w:rsidRPr="00900D23">
        <w:rPr>
          <w:rFonts w:ascii="Times New Roman" w:hAnsi="Times New Roman"/>
        </w:rPr>
        <w:t xml:space="preserve"> (2000) relate job insecurity with the costs of job loss. Similarly to our model, these costs depend on wages on the current job, benefits while unemployed, duration of unemployment and expected wages on the next job. Luechinger</w:t>
      </w:r>
      <w:r>
        <w:rPr>
          <w:rFonts w:ascii="Times New Roman" w:hAnsi="Times New Roman"/>
        </w:rPr>
        <w:t xml:space="preserve"> et al., </w:t>
      </w:r>
      <w:r w:rsidRPr="00900D23">
        <w:rPr>
          <w:rFonts w:ascii="Times New Roman" w:hAnsi="Times New Roman"/>
        </w:rPr>
        <w:t>(2009) point that the negative effect of unemployment on people’s well-being is driven mostly by worries about economic distress as a result of losing their job.</w:t>
      </w:r>
    </w:p>
  </w:footnote>
  <w:footnote w:id="9">
    <w:p w:rsidR="000841B4" w:rsidRDefault="000841B4" w:rsidP="00795CB5">
      <w:pPr>
        <w:pStyle w:val="FootnoteText"/>
        <w:spacing w:line="360" w:lineRule="auto"/>
      </w:pPr>
      <w:r w:rsidRPr="005C0ED0">
        <w:rPr>
          <w:rStyle w:val="FootnoteReference"/>
          <w:rFonts w:ascii="Times New Roman" w:hAnsi="Times New Roman"/>
        </w:rPr>
        <w:footnoteRef/>
      </w:r>
      <w:r w:rsidRPr="005C0ED0">
        <w:rPr>
          <w:rFonts w:ascii="Times New Roman" w:hAnsi="Times New Roman"/>
        </w:rPr>
        <w:t xml:space="preserve"> This result finds empirical confirmation in Clark and Postel-Vital (2009) who report that feelings of job security are positively related with the size of unemployment benefits in OECD countries. </w:t>
      </w:r>
    </w:p>
  </w:footnote>
  <w:footnote w:id="10">
    <w:p w:rsidR="000841B4" w:rsidRDefault="000841B4" w:rsidP="00795CB5">
      <w:pPr>
        <w:pStyle w:val="FootnoteText"/>
        <w:spacing w:line="360" w:lineRule="auto"/>
      </w:pPr>
      <w:r>
        <w:rPr>
          <w:rStyle w:val="FootnoteReference"/>
        </w:rPr>
        <w:footnoteRef/>
      </w:r>
      <w:r>
        <w:t xml:space="preserve"> </w:t>
      </w:r>
      <w:r w:rsidRPr="009F0A4D">
        <w:rPr>
          <w:rFonts w:ascii="Times New Roman" w:hAnsi="Times New Roman"/>
        </w:rPr>
        <w:t>The theoretical model and empirical analysis in Robin (2011) demonstrate the pro-cyclical dynamics of the wage inequality in upper part of wage distribution.</w:t>
      </w:r>
    </w:p>
  </w:footnote>
  <w:footnote w:id="11">
    <w:p w:rsidR="000841B4" w:rsidRDefault="000841B4">
      <w:pPr>
        <w:pStyle w:val="FootnoteText"/>
      </w:pPr>
      <w:r w:rsidRPr="00FF3B9D">
        <w:rPr>
          <w:rStyle w:val="FootnoteReference"/>
          <w:rFonts w:ascii="Times New Roman" w:hAnsi="Times New Roman"/>
          <w:b/>
          <w:sz w:val="24"/>
          <w:szCs w:val="24"/>
        </w:rPr>
        <w:footnoteRef/>
      </w:r>
      <w:r w:rsidRPr="00FF3B9D">
        <w:rPr>
          <w:rFonts w:ascii="Times New Roman" w:hAnsi="Times New Roman"/>
          <w:b/>
          <w:sz w:val="24"/>
          <w:szCs w:val="24"/>
        </w:rPr>
        <w:t xml:space="preserve"> </w:t>
      </w:r>
      <w:r w:rsidRPr="008D5DFE">
        <w:rPr>
          <w:rFonts w:ascii="Times New Roman" w:hAnsi="Times New Roman"/>
          <w:szCs w:val="24"/>
        </w:rPr>
        <w:t xml:space="preserve">This estimator is implemented as STATA command </w:t>
      </w:r>
      <w:r w:rsidRPr="008D5DFE">
        <w:rPr>
          <w:rFonts w:ascii="Times New Roman" w:hAnsi="Times New Roman"/>
          <w:b/>
          <w:i/>
          <w:szCs w:val="24"/>
        </w:rPr>
        <w:t>sneop</w:t>
      </w:r>
      <w:r w:rsidRPr="008D5DFE">
        <w:rPr>
          <w:rFonts w:ascii="Times New Roman" w:hAnsi="Times New Roman"/>
          <w:b/>
          <w:szCs w:val="24"/>
        </w:rPr>
        <w:t xml:space="preserve"> </w:t>
      </w:r>
      <w:r w:rsidRPr="008D5DFE">
        <w:rPr>
          <w:rFonts w:ascii="Times New Roman" w:hAnsi="Times New Roman"/>
          <w:szCs w:val="24"/>
        </w:rPr>
        <w:t>(Stewart, 2004).</w:t>
      </w:r>
    </w:p>
  </w:footnote>
  <w:footnote w:id="12">
    <w:p w:rsidR="000841B4" w:rsidRDefault="000841B4">
      <w:pPr>
        <w:pStyle w:val="FootnoteText"/>
      </w:pPr>
      <w:r w:rsidRPr="00FF3B9D">
        <w:rPr>
          <w:rStyle w:val="FootnoteReference"/>
          <w:rFonts w:ascii="Times New Roman" w:hAnsi="Times New Roman"/>
          <w:sz w:val="24"/>
          <w:szCs w:val="24"/>
        </w:rPr>
        <w:footnoteRef/>
      </w:r>
      <w:r w:rsidRPr="00FF3B9D">
        <w:rPr>
          <w:rFonts w:ascii="Times New Roman" w:hAnsi="Times New Roman"/>
          <w:sz w:val="24"/>
          <w:szCs w:val="24"/>
        </w:rPr>
        <w:t xml:space="preserve"> </w:t>
      </w:r>
      <w:r w:rsidRPr="008D5DFE">
        <w:rPr>
          <w:rFonts w:ascii="Times New Roman" w:hAnsi="Times New Roman"/>
          <w:szCs w:val="24"/>
        </w:rPr>
        <w:t>Wages of male workers were, on average, 20 percent higher than the wages of female workers in Russia in 2000s (Dohmen, Lehmann and Zaiceva 2008).</w:t>
      </w:r>
    </w:p>
  </w:footnote>
  <w:footnote w:id="13">
    <w:p w:rsidR="000841B4" w:rsidRDefault="000841B4">
      <w:pPr>
        <w:pStyle w:val="FootnoteText"/>
      </w:pPr>
      <w:r>
        <w:rPr>
          <w:rStyle w:val="FootnoteReference"/>
        </w:rPr>
        <w:footnoteRef/>
      </w:r>
      <w:r>
        <w:t xml:space="preserve"> Treisman (2011) does not explicitly discuss fears of unemployment and his work focuses on the levels of fear rather than on the changes.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4910"/>
    <w:multiLevelType w:val="hybridMultilevel"/>
    <w:tmpl w:val="02EA32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B304C0"/>
    <w:multiLevelType w:val="hybridMultilevel"/>
    <w:tmpl w:val="B074ED86"/>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360223E"/>
    <w:multiLevelType w:val="hybridMultilevel"/>
    <w:tmpl w:val="90BE570C"/>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3951983"/>
    <w:multiLevelType w:val="multilevel"/>
    <w:tmpl w:val="D520D79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9C73F1E"/>
    <w:multiLevelType w:val="multilevel"/>
    <w:tmpl w:val="42C6358E"/>
    <w:lvl w:ilvl="0">
      <w:start w:val="1"/>
      <w:numFmt w:val="decimal"/>
      <w:lvlText w:val="%1."/>
      <w:lvlJc w:val="righ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B9B6914"/>
    <w:multiLevelType w:val="hybridMultilevel"/>
    <w:tmpl w:val="54360708"/>
    <w:lvl w:ilvl="0" w:tplc="32F64CCA">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5C458E1"/>
    <w:multiLevelType w:val="hybridMultilevel"/>
    <w:tmpl w:val="291EAF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6F92AB5"/>
    <w:multiLevelType w:val="hybridMultilevel"/>
    <w:tmpl w:val="6FAEE0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6FD0786"/>
    <w:multiLevelType w:val="hybridMultilevel"/>
    <w:tmpl w:val="AFCEFD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89835AD"/>
    <w:multiLevelType w:val="hybridMultilevel"/>
    <w:tmpl w:val="D6B21D8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1"/>
  </w:num>
  <w:num w:numId="3">
    <w:abstractNumId w:val="2"/>
  </w:num>
  <w:num w:numId="4">
    <w:abstractNumId w:val="3"/>
  </w:num>
  <w:num w:numId="5">
    <w:abstractNumId w:val="4"/>
  </w:num>
  <w:num w:numId="6">
    <w:abstractNumId w:val="7"/>
  </w:num>
  <w:num w:numId="7">
    <w:abstractNumId w:val="9"/>
  </w:num>
  <w:num w:numId="8">
    <w:abstractNumId w:val="5"/>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C89"/>
    <w:rsid w:val="00001906"/>
    <w:rsid w:val="000038E8"/>
    <w:rsid w:val="00003C89"/>
    <w:rsid w:val="000071F6"/>
    <w:rsid w:val="00011776"/>
    <w:rsid w:val="00012C3D"/>
    <w:rsid w:val="000213B6"/>
    <w:rsid w:val="000264C6"/>
    <w:rsid w:val="0002750E"/>
    <w:rsid w:val="00035433"/>
    <w:rsid w:val="000372BD"/>
    <w:rsid w:val="00040F14"/>
    <w:rsid w:val="00051295"/>
    <w:rsid w:val="00051FCE"/>
    <w:rsid w:val="000526C7"/>
    <w:rsid w:val="0005438F"/>
    <w:rsid w:val="00054CF5"/>
    <w:rsid w:val="000575C3"/>
    <w:rsid w:val="0006255B"/>
    <w:rsid w:val="00063175"/>
    <w:rsid w:val="00064FFA"/>
    <w:rsid w:val="0006633A"/>
    <w:rsid w:val="00070FA1"/>
    <w:rsid w:val="000719EF"/>
    <w:rsid w:val="000728B3"/>
    <w:rsid w:val="000742B0"/>
    <w:rsid w:val="00077ED4"/>
    <w:rsid w:val="00080575"/>
    <w:rsid w:val="000841B4"/>
    <w:rsid w:val="00091F83"/>
    <w:rsid w:val="00092819"/>
    <w:rsid w:val="00092C14"/>
    <w:rsid w:val="00092C99"/>
    <w:rsid w:val="0009305E"/>
    <w:rsid w:val="000931A4"/>
    <w:rsid w:val="0009503D"/>
    <w:rsid w:val="00096C79"/>
    <w:rsid w:val="0009778F"/>
    <w:rsid w:val="000A506E"/>
    <w:rsid w:val="000B2816"/>
    <w:rsid w:val="000B2BAD"/>
    <w:rsid w:val="000B497D"/>
    <w:rsid w:val="000C12D4"/>
    <w:rsid w:val="000C3BB6"/>
    <w:rsid w:val="000C41F0"/>
    <w:rsid w:val="000D3540"/>
    <w:rsid w:val="000D5995"/>
    <w:rsid w:val="000E1364"/>
    <w:rsid w:val="000E1A04"/>
    <w:rsid w:val="000F3709"/>
    <w:rsid w:val="001013A9"/>
    <w:rsid w:val="0010326F"/>
    <w:rsid w:val="00103CB3"/>
    <w:rsid w:val="001044FA"/>
    <w:rsid w:val="0010582B"/>
    <w:rsid w:val="00105E7A"/>
    <w:rsid w:val="00107D71"/>
    <w:rsid w:val="00110F25"/>
    <w:rsid w:val="00111722"/>
    <w:rsid w:val="00111DEB"/>
    <w:rsid w:val="00113619"/>
    <w:rsid w:val="00115F5A"/>
    <w:rsid w:val="00122F59"/>
    <w:rsid w:val="00126A67"/>
    <w:rsid w:val="00132988"/>
    <w:rsid w:val="00134045"/>
    <w:rsid w:val="001357AF"/>
    <w:rsid w:val="00142856"/>
    <w:rsid w:val="00142983"/>
    <w:rsid w:val="00146098"/>
    <w:rsid w:val="00146793"/>
    <w:rsid w:val="00151163"/>
    <w:rsid w:val="001520D6"/>
    <w:rsid w:val="00156B79"/>
    <w:rsid w:val="001713BA"/>
    <w:rsid w:val="00173D34"/>
    <w:rsid w:val="00174041"/>
    <w:rsid w:val="00174AF2"/>
    <w:rsid w:val="001825FF"/>
    <w:rsid w:val="001840D7"/>
    <w:rsid w:val="001A2394"/>
    <w:rsid w:val="001A6993"/>
    <w:rsid w:val="001B13C4"/>
    <w:rsid w:val="001B4AA1"/>
    <w:rsid w:val="001B7786"/>
    <w:rsid w:val="001C349F"/>
    <w:rsid w:val="001C3DA7"/>
    <w:rsid w:val="001C6773"/>
    <w:rsid w:val="001C77AC"/>
    <w:rsid w:val="001E6008"/>
    <w:rsid w:val="001E609A"/>
    <w:rsid w:val="001F034E"/>
    <w:rsid w:val="001F0379"/>
    <w:rsid w:val="001F52F7"/>
    <w:rsid w:val="001F594C"/>
    <w:rsid w:val="001F6F0E"/>
    <w:rsid w:val="001F7E2E"/>
    <w:rsid w:val="002039F3"/>
    <w:rsid w:val="002124D5"/>
    <w:rsid w:val="002125F2"/>
    <w:rsid w:val="00215750"/>
    <w:rsid w:val="00215A0E"/>
    <w:rsid w:val="0021741E"/>
    <w:rsid w:val="0022093F"/>
    <w:rsid w:val="00224B6C"/>
    <w:rsid w:val="00230489"/>
    <w:rsid w:val="0023236E"/>
    <w:rsid w:val="00234AF7"/>
    <w:rsid w:val="00234EC6"/>
    <w:rsid w:val="002358D2"/>
    <w:rsid w:val="00237AA1"/>
    <w:rsid w:val="0024318D"/>
    <w:rsid w:val="002522A6"/>
    <w:rsid w:val="002525B8"/>
    <w:rsid w:val="002546DF"/>
    <w:rsid w:val="00255DED"/>
    <w:rsid w:val="00260696"/>
    <w:rsid w:val="00266B7A"/>
    <w:rsid w:val="002672FA"/>
    <w:rsid w:val="002716ED"/>
    <w:rsid w:val="00277781"/>
    <w:rsid w:val="00282318"/>
    <w:rsid w:val="00286195"/>
    <w:rsid w:val="00290023"/>
    <w:rsid w:val="00295740"/>
    <w:rsid w:val="00296DE3"/>
    <w:rsid w:val="002A0023"/>
    <w:rsid w:val="002A098C"/>
    <w:rsid w:val="002B0223"/>
    <w:rsid w:val="002B0411"/>
    <w:rsid w:val="002B3FFC"/>
    <w:rsid w:val="002B4AF3"/>
    <w:rsid w:val="002C0E59"/>
    <w:rsid w:val="002C0F81"/>
    <w:rsid w:val="002C6289"/>
    <w:rsid w:val="002D4BAF"/>
    <w:rsid w:val="002D5E57"/>
    <w:rsid w:val="002E2DEB"/>
    <w:rsid w:val="002E4A72"/>
    <w:rsid w:val="002E521F"/>
    <w:rsid w:val="002E54C3"/>
    <w:rsid w:val="002E5F02"/>
    <w:rsid w:val="002E63C9"/>
    <w:rsid w:val="002F1BB9"/>
    <w:rsid w:val="002F7C16"/>
    <w:rsid w:val="00311BC4"/>
    <w:rsid w:val="003136A6"/>
    <w:rsid w:val="0031497C"/>
    <w:rsid w:val="00327458"/>
    <w:rsid w:val="00330F39"/>
    <w:rsid w:val="00334716"/>
    <w:rsid w:val="003361F2"/>
    <w:rsid w:val="00340C42"/>
    <w:rsid w:val="00343C11"/>
    <w:rsid w:val="00346CC3"/>
    <w:rsid w:val="00350CC6"/>
    <w:rsid w:val="003551CD"/>
    <w:rsid w:val="003661B7"/>
    <w:rsid w:val="00370405"/>
    <w:rsid w:val="003710DD"/>
    <w:rsid w:val="0037502A"/>
    <w:rsid w:val="0038597E"/>
    <w:rsid w:val="00387064"/>
    <w:rsid w:val="00390E91"/>
    <w:rsid w:val="003925D2"/>
    <w:rsid w:val="00396032"/>
    <w:rsid w:val="00396265"/>
    <w:rsid w:val="003A0C92"/>
    <w:rsid w:val="003A17E9"/>
    <w:rsid w:val="003A28A2"/>
    <w:rsid w:val="003A3641"/>
    <w:rsid w:val="003B0998"/>
    <w:rsid w:val="003B7A79"/>
    <w:rsid w:val="003C1E66"/>
    <w:rsid w:val="003C63F7"/>
    <w:rsid w:val="003D3E57"/>
    <w:rsid w:val="003D49D3"/>
    <w:rsid w:val="003D7AD1"/>
    <w:rsid w:val="003E0FB8"/>
    <w:rsid w:val="003E5536"/>
    <w:rsid w:val="003F6E75"/>
    <w:rsid w:val="00400929"/>
    <w:rsid w:val="00403A9C"/>
    <w:rsid w:val="00404778"/>
    <w:rsid w:val="0040657A"/>
    <w:rsid w:val="00407464"/>
    <w:rsid w:val="00407F3E"/>
    <w:rsid w:val="00415E18"/>
    <w:rsid w:val="004216AE"/>
    <w:rsid w:val="00422967"/>
    <w:rsid w:val="00422AB9"/>
    <w:rsid w:val="004320C5"/>
    <w:rsid w:val="00432641"/>
    <w:rsid w:val="00432AB5"/>
    <w:rsid w:val="004363CA"/>
    <w:rsid w:val="00444EAE"/>
    <w:rsid w:val="00450152"/>
    <w:rsid w:val="00462BC8"/>
    <w:rsid w:val="004630B1"/>
    <w:rsid w:val="004630BB"/>
    <w:rsid w:val="0046361D"/>
    <w:rsid w:val="00464902"/>
    <w:rsid w:val="00465222"/>
    <w:rsid w:val="004719B2"/>
    <w:rsid w:val="004735DF"/>
    <w:rsid w:val="00485C54"/>
    <w:rsid w:val="004930B9"/>
    <w:rsid w:val="004A33B1"/>
    <w:rsid w:val="004A3572"/>
    <w:rsid w:val="004A62AC"/>
    <w:rsid w:val="004B32BE"/>
    <w:rsid w:val="004B65B9"/>
    <w:rsid w:val="004B69C0"/>
    <w:rsid w:val="004D2F26"/>
    <w:rsid w:val="004D4290"/>
    <w:rsid w:val="004D620A"/>
    <w:rsid w:val="004D62E0"/>
    <w:rsid w:val="004D7D60"/>
    <w:rsid w:val="004E6069"/>
    <w:rsid w:val="004E73CF"/>
    <w:rsid w:val="004F0275"/>
    <w:rsid w:val="004F10C3"/>
    <w:rsid w:val="005019FF"/>
    <w:rsid w:val="00502AD0"/>
    <w:rsid w:val="005037AC"/>
    <w:rsid w:val="005041CF"/>
    <w:rsid w:val="00505BC1"/>
    <w:rsid w:val="005143DE"/>
    <w:rsid w:val="005146A5"/>
    <w:rsid w:val="00521435"/>
    <w:rsid w:val="00523CD2"/>
    <w:rsid w:val="00531386"/>
    <w:rsid w:val="00532531"/>
    <w:rsid w:val="005373AF"/>
    <w:rsid w:val="00544C6C"/>
    <w:rsid w:val="005452C5"/>
    <w:rsid w:val="005462AC"/>
    <w:rsid w:val="00550968"/>
    <w:rsid w:val="005527B1"/>
    <w:rsid w:val="00552A81"/>
    <w:rsid w:val="005546B8"/>
    <w:rsid w:val="0056144B"/>
    <w:rsid w:val="005705AF"/>
    <w:rsid w:val="00573101"/>
    <w:rsid w:val="0058535E"/>
    <w:rsid w:val="00593887"/>
    <w:rsid w:val="00594A37"/>
    <w:rsid w:val="005A260E"/>
    <w:rsid w:val="005A42E8"/>
    <w:rsid w:val="005A5044"/>
    <w:rsid w:val="005B29BE"/>
    <w:rsid w:val="005B34BD"/>
    <w:rsid w:val="005B6F08"/>
    <w:rsid w:val="005C0ED0"/>
    <w:rsid w:val="005C4342"/>
    <w:rsid w:val="005C5245"/>
    <w:rsid w:val="005C584D"/>
    <w:rsid w:val="005E572D"/>
    <w:rsid w:val="005F088A"/>
    <w:rsid w:val="005F0CEE"/>
    <w:rsid w:val="005F337E"/>
    <w:rsid w:val="00603937"/>
    <w:rsid w:val="006202C3"/>
    <w:rsid w:val="006208E2"/>
    <w:rsid w:val="00630792"/>
    <w:rsid w:val="0063417B"/>
    <w:rsid w:val="00634A48"/>
    <w:rsid w:val="0063758B"/>
    <w:rsid w:val="0064724A"/>
    <w:rsid w:val="0065232E"/>
    <w:rsid w:val="006606F6"/>
    <w:rsid w:val="00667699"/>
    <w:rsid w:val="0067024A"/>
    <w:rsid w:val="0067082F"/>
    <w:rsid w:val="00672DF2"/>
    <w:rsid w:val="00685F06"/>
    <w:rsid w:val="0068680F"/>
    <w:rsid w:val="006A148E"/>
    <w:rsid w:val="006A4E25"/>
    <w:rsid w:val="006A5119"/>
    <w:rsid w:val="006B2A90"/>
    <w:rsid w:val="006B38F8"/>
    <w:rsid w:val="006B687B"/>
    <w:rsid w:val="006C730C"/>
    <w:rsid w:val="006C7F1C"/>
    <w:rsid w:val="006D16DD"/>
    <w:rsid w:val="006D1C8E"/>
    <w:rsid w:val="006D35B2"/>
    <w:rsid w:val="006D7CF3"/>
    <w:rsid w:val="006E312D"/>
    <w:rsid w:val="006E3320"/>
    <w:rsid w:val="006E4DC0"/>
    <w:rsid w:val="006E51D1"/>
    <w:rsid w:val="006E6E87"/>
    <w:rsid w:val="006F6C57"/>
    <w:rsid w:val="006F7657"/>
    <w:rsid w:val="006F7A13"/>
    <w:rsid w:val="00705389"/>
    <w:rsid w:val="0071383A"/>
    <w:rsid w:val="00735C60"/>
    <w:rsid w:val="00745314"/>
    <w:rsid w:val="00752A92"/>
    <w:rsid w:val="00756218"/>
    <w:rsid w:val="00756CA0"/>
    <w:rsid w:val="00763D60"/>
    <w:rsid w:val="007649B1"/>
    <w:rsid w:val="00764A07"/>
    <w:rsid w:val="0076606D"/>
    <w:rsid w:val="0077416E"/>
    <w:rsid w:val="00775D00"/>
    <w:rsid w:val="00790FEA"/>
    <w:rsid w:val="00792B9C"/>
    <w:rsid w:val="0079472A"/>
    <w:rsid w:val="0079499A"/>
    <w:rsid w:val="00795CB5"/>
    <w:rsid w:val="007970D6"/>
    <w:rsid w:val="007A6D4E"/>
    <w:rsid w:val="007B1ACE"/>
    <w:rsid w:val="007C22FA"/>
    <w:rsid w:val="007C43CE"/>
    <w:rsid w:val="007C47BB"/>
    <w:rsid w:val="007C4C0B"/>
    <w:rsid w:val="007C4F4B"/>
    <w:rsid w:val="007C628E"/>
    <w:rsid w:val="007D253D"/>
    <w:rsid w:val="007E48F6"/>
    <w:rsid w:val="007E519E"/>
    <w:rsid w:val="007E679F"/>
    <w:rsid w:val="007E77BF"/>
    <w:rsid w:val="007E78BB"/>
    <w:rsid w:val="007F0899"/>
    <w:rsid w:val="007F3779"/>
    <w:rsid w:val="007F59BB"/>
    <w:rsid w:val="008039DC"/>
    <w:rsid w:val="00804850"/>
    <w:rsid w:val="00806448"/>
    <w:rsid w:val="00811E10"/>
    <w:rsid w:val="00820679"/>
    <w:rsid w:val="00820DCF"/>
    <w:rsid w:val="008222DC"/>
    <w:rsid w:val="00822990"/>
    <w:rsid w:val="008240E3"/>
    <w:rsid w:val="00825648"/>
    <w:rsid w:val="0083522B"/>
    <w:rsid w:val="00835F80"/>
    <w:rsid w:val="00836AC1"/>
    <w:rsid w:val="00840146"/>
    <w:rsid w:val="008449D1"/>
    <w:rsid w:val="00845FF4"/>
    <w:rsid w:val="008577AC"/>
    <w:rsid w:val="00863E5C"/>
    <w:rsid w:val="008759D3"/>
    <w:rsid w:val="008814D7"/>
    <w:rsid w:val="00881657"/>
    <w:rsid w:val="00882FA2"/>
    <w:rsid w:val="0088526F"/>
    <w:rsid w:val="008937A0"/>
    <w:rsid w:val="0089445A"/>
    <w:rsid w:val="008B1611"/>
    <w:rsid w:val="008B1A54"/>
    <w:rsid w:val="008C24E0"/>
    <w:rsid w:val="008C35E8"/>
    <w:rsid w:val="008C3DA8"/>
    <w:rsid w:val="008C4E6C"/>
    <w:rsid w:val="008C7C53"/>
    <w:rsid w:val="008D283D"/>
    <w:rsid w:val="008D5A16"/>
    <w:rsid w:val="008D5DFE"/>
    <w:rsid w:val="008E5E1E"/>
    <w:rsid w:val="008E64CD"/>
    <w:rsid w:val="008E781E"/>
    <w:rsid w:val="008F1912"/>
    <w:rsid w:val="008F2D8A"/>
    <w:rsid w:val="008F6F98"/>
    <w:rsid w:val="00900BFD"/>
    <w:rsid w:val="00900D23"/>
    <w:rsid w:val="00900DD9"/>
    <w:rsid w:val="009029FA"/>
    <w:rsid w:val="00911A19"/>
    <w:rsid w:val="00911CEB"/>
    <w:rsid w:val="00916694"/>
    <w:rsid w:val="009226BB"/>
    <w:rsid w:val="00922CC8"/>
    <w:rsid w:val="009255BF"/>
    <w:rsid w:val="00925DB6"/>
    <w:rsid w:val="00931B94"/>
    <w:rsid w:val="00942043"/>
    <w:rsid w:val="00946E45"/>
    <w:rsid w:val="00946E4A"/>
    <w:rsid w:val="00947D66"/>
    <w:rsid w:val="00950766"/>
    <w:rsid w:val="00951BFD"/>
    <w:rsid w:val="00951D13"/>
    <w:rsid w:val="009533D5"/>
    <w:rsid w:val="00955FD4"/>
    <w:rsid w:val="00963A19"/>
    <w:rsid w:val="00963EB3"/>
    <w:rsid w:val="00964438"/>
    <w:rsid w:val="00967B2B"/>
    <w:rsid w:val="009711C8"/>
    <w:rsid w:val="00971990"/>
    <w:rsid w:val="009733A1"/>
    <w:rsid w:val="00981116"/>
    <w:rsid w:val="00981C96"/>
    <w:rsid w:val="009844E9"/>
    <w:rsid w:val="00986A8E"/>
    <w:rsid w:val="00987623"/>
    <w:rsid w:val="00993076"/>
    <w:rsid w:val="0099360D"/>
    <w:rsid w:val="00993B88"/>
    <w:rsid w:val="00996B84"/>
    <w:rsid w:val="009A0071"/>
    <w:rsid w:val="009A100C"/>
    <w:rsid w:val="009A5C63"/>
    <w:rsid w:val="009A5CC1"/>
    <w:rsid w:val="009A6739"/>
    <w:rsid w:val="009B7D0A"/>
    <w:rsid w:val="009C4CB2"/>
    <w:rsid w:val="009C605E"/>
    <w:rsid w:val="009C7BFC"/>
    <w:rsid w:val="009D20FD"/>
    <w:rsid w:val="009D5631"/>
    <w:rsid w:val="009E78DE"/>
    <w:rsid w:val="009F0A4D"/>
    <w:rsid w:val="009F1A82"/>
    <w:rsid w:val="009F31C3"/>
    <w:rsid w:val="009F6764"/>
    <w:rsid w:val="009F73EF"/>
    <w:rsid w:val="00A02D79"/>
    <w:rsid w:val="00A03569"/>
    <w:rsid w:val="00A04B05"/>
    <w:rsid w:val="00A06797"/>
    <w:rsid w:val="00A11B26"/>
    <w:rsid w:val="00A1658A"/>
    <w:rsid w:val="00A16853"/>
    <w:rsid w:val="00A27D21"/>
    <w:rsid w:val="00A3140E"/>
    <w:rsid w:val="00A31C36"/>
    <w:rsid w:val="00A31FDF"/>
    <w:rsid w:val="00A326AA"/>
    <w:rsid w:val="00A33863"/>
    <w:rsid w:val="00A339A3"/>
    <w:rsid w:val="00A342A4"/>
    <w:rsid w:val="00A3480E"/>
    <w:rsid w:val="00A35AA8"/>
    <w:rsid w:val="00A3716B"/>
    <w:rsid w:val="00A401DB"/>
    <w:rsid w:val="00A40268"/>
    <w:rsid w:val="00A445A6"/>
    <w:rsid w:val="00A4487B"/>
    <w:rsid w:val="00A449F8"/>
    <w:rsid w:val="00A454DC"/>
    <w:rsid w:val="00A46292"/>
    <w:rsid w:val="00A47695"/>
    <w:rsid w:val="00A52428"/>
    <w:rsid w:val="00A5355F"/>
    <w:rsid w:val="00A70A30"/>
    <w:rsid w:val="00A72966"/>
    <w:rsid w:val="00A860E1"/>
    <w:rsid w:val="00A91AF4"/>
    <w:rsid w:val="00A92085"/>
    <w:rsid w:val="00AA0BF2"/>
    <w:rsid w:val="00AA1EEC"/>
    <w:rsid w:val="00AA4CA0"/>
    <w:rsid w:val="00AA4DE4"/>
    <w:rsid w:val="00AA5C4B"/>
    <w:rsid w:val="00AA72BD"/>
    <w:rsid w:val="00AB2D65"/>
    <w:rsid w:val="00AB3C5F"/>
    <w:rsid w:val="00AB43D8"/>
    <w:rsid w:val="00AB6F03"/>
    <w:rsid w:val="00AB7A3A"/>
    <w:rsid w:val="00AC17CF"/>
    <w:rsid w:val="00AC203A"/>
    <w:rsid w:val="00AC55A5"/>
    <w:rsid w:val="00AC5D90"/>
    <w:rsid w:val="00AD22BE"/>
    <w:rsid w:val="00AD4259"/>
    <w:rsid w:val="00AD4AC2"/>
    <w:rsid w:val="00AD65DF"/>
    <w:rsid w:val="00AE01A9"/>
    <w:rsid w:val="00AF0395"/>
    <w:rsid w:val="00AF2BCF"/>
    <w:rsid w:val="00AF44E4"/>
    <w:rsid w:val="00AF4FFE"/>
    <w:rsid w:val="00AF531A"/>
    <w:rsid w:val="00AF6FF0"/>
    <w:rsid w:val="00B03BC9"/>
    <w:rsid w:val="00B06AE0"/>
    <w:rsid w:val="00B103F3"/>
    <w:rsid w:val="00B139E2"/>
    <w:rsid w:val="00B16DFB"/>
    <w:rsid w:val="00B17D45"/>
    <w:rsid w:val="00B20129"/>
    <w:rsid w:val="00B22737"/>
    <w:rsid w:val="00B23498"/>
    <w:rsid w:val="00B23DBB"/>
    <w:rsid w:val="00B243AB"/>
    <w:rsid w:val="00B258BF"/>
    <w:rsid w:val="00B25F65"/>
    <w:rsid w:val="00B271AA"/>
    <w:rsid w:val="00B329D9"/>
    <w:rsid w:val="00B33629"/>
    <w:rsid w:val="00B34328"/>
    <w:rsid w:val="00B501A0"/>
    <w:rsid w:val="00B53DB5"/>
    <w:rsid w:val="00B554E6"/>
    <w:rsid w:val="00B61A97"/>
    <w:rsid w:val="00B66736"/>
    <w:rsid w:val="00B73C0E"/>
    <w:rsid w:val="00B74716"/>
    <w:rsid w:val="00B80DC1"/>
    <w:rsid w:val="00B82428"/>
    <w:rsid w:val="00B83FAA"/>
    <w:rsid w:val="00B86E9B"/>
    <w:rsid w:val="00B91A71"/>
    <w:rsid w:val="00B91D7D"/>
    <w:rsid w:val="00B94A2A"/>
    <w:rsid w:val="00B967AC"/>
    <w:rsid w:val="00B968B5"/>
    <w:rsid w:val="00BA0832"/>
    <w:rsid w:val="00BA1631"/>
    <w:rsid w:val="00BA3671"/>
    <w:rsid w:val="00BA66D5"/>
    <w:rsid w:val="00BB2EF8"/>
    <w:rsid w:val="00BC261A"/>
    <w:rsid w:val="00BC2786"/>
    <w:rsid w:val="00BC598E"/>
    <w:rsid w:val="00BD42F0"/>
    <w:rsid w:val="00BD606A"/>
    <w:rsid w:val="00BE2079"/>
    <w:rsid w:val="00BE48D4"/>
    <w:rsid w:val="00BE4A67"/>
    <w:rsid w:val="00BE7B6B"/>
    <w:rsid w:val="00BF3552"/>
    <w:rsid w:val="00BF41F2"/>
    <w:rsid w:val="00BF42CD"/>
    <w:rsid w:val="00C026B6"/>
    <w:rsid w:val="00C05F2F"/>
    <w:rsid w:val="00C065F2"/>
    <w:rsid w:val="00C10EB1"/>
    <w:rsid w:val="00C15E8E"/>
    <w:rsid w:val="00C247DD"/>
    <w:rsid w:val="00C25814"/>
    <w:rsid w:val="00C315BE"/>
    <w:rsid w:val="00C4035A"/>
    <w:rsid w:val="00C44656"/>
    <w:rsid w:val="00C44998"/>
    <w:rsid w:val="00C458E5"/>
    <w:rsid w:val="00C60C55"/>
    <w:rsid w:val="00C62BAD"/>
    <w:rsid w:val="00C639CC"/>
    <w:rsid w:val="00C64A77"/>
    <w:rsid w:val="00C64ABF"/>
    <w:rsid w:val="00C66076"/>
    <w:rsid w:val="00C7296C"/>
    <w:rsid w:val="00C751EB"/>
    <w:rsid w:val="00C755F9"/>
    <w:rsid w:val="00C90CF0"/>
    <w:rsid w:val="00C91BE7"/>
    <w:rsid w:val="00C91E0A"/>
    <w:rsid w:val="00C95D9F"/>
    <w:rsid w:val="00C979DC"/>
    <w:rsid w:val="00CA1710"/>
    <w:rsid w:val="00CA1EF9"/>
    <w:rsid w:val="00CA2750"/>
    <w:rsid w:val="00CA2F08"/>
    <w:rsid w:val="00CA42A0"/>
    <w:rsid w:val="00CB43A1"/>
    <w:rsid w:val="00CB43A7"/>
    <w:rsid w:val="00CB7F0F"/>
    <w:rsid w:val="00CC0296"/>
    <w:rsid w:val="00CC1F9D"/>
    <w:rsid w:val="00CC6EC0"/>
    <w:rsid w:val="00CD195D"/>
    <w:rsid w:val="00CD4653"/>
    <w:rsid w:val="00CD503D"/>
    <w:rsid w:val="00CD6F5A"/>
    <w:rsid w:val="00CD724F"/>
    <w:rsid w:val="00CF13E3"/>
    <w:rsid w:val="00CF2135"/>
    <w:rsid w:val="00CF5ACC"/>
    <w:rsid w:val="00D0035A"/>
    <w:rsid w:val="00D0045B"/>
    <w:rsid w:val="00D01052"/>
    <w:rsid w:val="00D03BE3"/>
    <w:rsid w:val="00D060B4"/>
    <w:rsid w:val="00D12063"/>
    <w:rsid w:val="00D14C89"/>
    <w:rsid w:val="00D2049E"/>
    <w:rsid w:val="00D224DF"/>
    <w:rsid w:val="00D24589"/>
    <w:rsid w:val="00D25F9B"/>
    <w:rsid w:val="00D261A6"/>
    <w:rsid w:val="00D305F7"/>
    <w:rsid w:val="00D3180E"/>
    <w:rsid w:val="00D40556"/>
    <w:rsid w:val="00D418E6"/>
    <w:rsid w:val="00D462C5"/>
    <w:rsid w:val="00D4689E"/>
    <w:rsid w:val="00D478F2"/>
    <w:rsid w:val="00D52C58"/>
    <w:rsid w:val="00D543CE"/>
    <w:rsid w:val="00D548E7"/>
    <w:rsid w:val="00D54EFB"/>
    <w:rsid w:val="00D557DE"/>
    <w:rsid w:val="00D56CBE"/>
    <w:rsid w:val="00D60259"/>
    <w:rsid w:val="00D60827"/>
    <w:rsid w:val="00D60E69"/>
    <w:rsid w:val="00D64E2A"/>
    <w:rsid w:val="00D72778"/>
    <w:rsid w:val="00D75085"/>
    <w:rsid w:val="00D77873"/>
    <w:rsid w:val="00D844F7"/>
    <w:rsid w:val="00D92FCF"/>
    <w:rsid w:val="00D94A47"/>
    <w:rsid w:val="00D96AD5"/>
    <w:rsid w:val="00DA1027"/>
    <w:rsid w:val="00DA240A"/>
    <w:rsid w:val="00DA46A8"/>
    <w:rsid w:val="00DA6F15"/>
    <w:rsid w:val="00DB0349"/>
    <w:rsid w:val="00DB1068"/>
    <w:rsid w:val="00DB4222"/>
    <w:rsid w:val="00DC0358"/>
    <w:rsid w:val="00DC19FB"/>
    <w:rsid w:val="00DC6E4F"/>
    <w:rsid w:val="00DC7631"/>
    <w:rsid w:val="00DD539D"/>
    <w:rsid w:val="00DD78DC"/>
    <w:rsid w:val="00DE05CB"/>
    <w:rsid w:val="00DE5B09"/>
    <w:rsid w:val="00DE6D64"/>
    <w:rsid w:val="00DE7255"/>
    <w:rsid w:val="00DF161C"/>
    <w:rsid w:val="00DF275E"/>
    <w:rsid w:val="00DF684E"/>
    <w:rsid w:val="00DF6A0E"/>
    <w:rsid w:val="00DF7043"/>
    <w:rsid w:val="00E00719"/>
    <w:rsid w:val="00E07767"/>
    <w:rsid w:val="00E13B52"/>
    <w:rsid w:val="00E149E6"/>
    <w:rsid w:val="00E20219"/>
    <w:rsid w:val="00E23FFB"/>
    <w:rsid w:val="00E343A0"/>
    <w:rsid w:val="00E41D74"/>
    <w:rsid w:val="00E42CF2"/>
    <w:rsid w:val="00E43287"/>
    <w:rsid w:val="00E47BE4"/>
    <w:rsid w:val="00E5222D"/>
    <w:rsid w:val="00E55429"/>
    <w:rsid w:val="00E567B2"/>
    <w:rsid w:val="00E677FA"/>
    <w:rsid w:val="00E713B7"/>
    <w:rsid w:val="00E71DA4"/>
    <w:rsid w:val="00E779C8"/>
    <w:rsid w:val="00E77EFC"/>
    <w:rsid w:val="00E77FB2"/>
    <w:rsid w:val="00E8058A"/>
    <w:rsid w:val="00E80C35"/>
    <w:rsid w:val="00E858D8"/>
    <w:rsid w:val="00EA13F8"/>
    <w:rsid w:val="00EB262A"/>
    <w:rsid w:val="00EB27E1"/>
    <w:rsid w:val="00EB3CF4"/>
    <w:rsid w:val="00EB7110"/>
    <w:rsid w:val="00EC3147"/>
    <w:rsid w:val="00ED1613"/>
    <w:rsid w:val="00ED31DC"/>
    <w:rsid w:val="00ED4984"/>
    <w:rsid w:val="00ED7974"/>
    <w:rsid w:val="00ED7FC0"/>
    <w:rsid w:val="00EE221D"/>
    <w:rsid w:val="00EE34B0"/>
    <w:rsid w:val="00EE3794"/>
    <w:rsid w:val="00EF7486"/>
    <w:rsid w:val="00F00201"/>
    <w:rsid w:val="00F0288F"/>
    <w:rsid w:val="00F02E4A"/>
    <w:rsid w:val="00F05F8A"/>
    <w:rsid w:val="00F06729"/>
    <w:rsid w:val="00F07B37"/>
    <w:rsid w:val="00F151FC"/>
    <w:rsid w:val="00F154A9"/>
    <w:rsid w:val="00F15F0F"/>
    <w:rsid w:val="00F16979"/>
    <w:rsid w:val="00F16E03"/>
    <w:rsid w:val="00F2008C"/>
    <w:rsid w:val="00F2280A"/>
    <w:rsid w:val="00F22B07"/>
    <w:rsid w:val="00F22DF0"/>
    <w:rsid w:val="00F27420"/>
    <w:rsid w:val="00F313F2"/>
    <w:rsid w:val="00F3739C"/>
    <w:rsid w:val="00F40F48"/>
    <w:rsid w:val="00F4199F"/>
    <w:rsid w:val="00F42414"/>
    <w:rsid w:val="00F442B0"/>
    <w:rsid w:val="00F60675"/>
    <w:rsid w:val="00F61503"/>
    <w:rsid w:val="00F63623"/>
    <w:rsid w:val="00F64DBD"/>
    <w:rsid w:val="00F761C6"/>
    <w:rsid w:val="00F8013F"/>
    <w:rsid w:val="00F80A41"/>
    <w:rsid w:val="00F822C5"/>
    <w:rsid w:val="00F84D04"/>
    <w:rsid w:val="00F91E74"/>
    <w:rsid w:val="00F92A43"/>
    <w:rsid w:val="00F96093"/>
    <w:rsid w:val="00FA4ED8"/>
    <w:rsid w:val="00FB6B6B"/>
    <w:rsid w:val="00FB7E77"/>
    <w:rsid w:val="00FC0975"/>
    <w:rsid w:val="00FC1FA5"/>
    <w:rsid w:val="00FC2A0A"/>
    <w:rsid w:val="00FC5BBC"/>
    <w:rsid w:val="00FC6B4E"/>
    <w:rsid w:val="00FC746A"/>
    <w:rsid w:val="00FD0278"/>
    <w:rsid w:val="00FD1440"/>
    <w:rsid w:val="00FD3DAC"/>
    <w:rsid w:val="00FD3FBB"/>
    <w:rsid w:val="00FD5C2D"/>
    <w:rsid w:val="00FD717F"/>
    <w:rsid w:val="00FD74C9"/>
    <w:rsid w:val="00FE0FEA"/>
    <w:rsid w:val="00FF14F2"/>
    <w:rsid w:val="00FF3B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EF8"/>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uiPriority w:val="99"/>
    <w:rsid w:val="00003C89"/>
    <w:rPr>
      <w:rFonts w:ascii="Times New Roman" w:hAnsi="Times New Roman" w:cs="Times New Roman"/>
      <w:color w:val="FF0000"/>
      <w:sz w:val="24"/>
      <w:szCs w:val="24"/>
    </w:rPr>
  </w:style>
  <w:style w:type="paragraph" w:customStyle="1" w:styleId="MTDisplayEquation">
    <w:name w:val="MTDisplayEquation"/>
    <w:basedOn w:val="Normal"/>
    <w:next w:val="Normal"/>
    <w:link w:val="MTDisplayEquationChar"/>
    <w:uiPriority w:val="99"/>
    <w:rsid w:val="00003C89"/>
    <w:pPr>
      <w:tabs>
        <w:tab w:val="center" w:pos="4680"/>
        <w:tab w:val="right" w:pos="9360"/>
      </w:tabs>
      <w:spacing w:line="360" w:lineRule="auto"/>
    </w:pPr>
    <w:rPr>
      <w:rFonts w:ascii="Times New Roman" w:hAnsi="Times New Roman"/>
      <w:sz w:val="24"/>
      <w:szCs w:val="24"/>
    </w:rPr>
  </w:style>
  <w:style w:type="character" w:customStyle="1" w:styleId="MTDisplayEquationChar">
    <w:name w:val="MTDisplayEquation Char"/>
    <w:basedOn w:val="DefaultParagraphFont"/>
    <w:link w:val="MTDisplayEquation"/>
    <w:uiPriority w:val="99"/>
    <w:locked/>
    <w:rsid w:val="00003C89"/>
    <w:rPr>
      <w:rFonts w:ascii="Times New Roman" w:hAnsi="Times New Roman" w:cs="Times New Roman"/>
      <w:sz w:val="24"/>
      <w:szCs w:val="24"/>
    </w:rPr>
  </w:style>
  <w:style w:type="paragraph" w:styleId="ListParagraph">
    <w:name w:val="List Paragraph"/>
    <w:basedOn w:val="Normal"/>
    <w:uiPriority w:val="99"/>
    <w:qFormat/>
    <w:rsid w:val="00D01052"/>
    <w:pPr>
      <w:ind w:left="720"/>
      <w:contextualSpacing/>
    </w:pPr>
  </w:style>
  <w:style w:type="paragraph" w:styleId="Header">
    <w:name w:val="header"/>
    <w:basedOn w:val="Normal"/>
    <w:link w:val="HeaderChar"/>
    <w:uiPriority w:val="99"/>
    <w:semiHidden/>
    <w:rsid w:val="00835F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35F80"/>
    <w:rPr>
      <w:rFonts w:cs="Times New Roman"/>
    </w:rPr>
  </w:style>
  <w:style w:type="paragraph" w:styleId="Footer">
    <w:name w:val="footer"/>
    <w:basedOn w:val="Normal"/>
    <w:link w:val="FooterChar"/>
    <w:uiPriority w:val="99"/>
    <w:rsid w:val="00835F8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35F80"/>
    <w:rPr>
      <w:rFonts w:cs="Times New Roman"/>
    </w:rPr>
  </w:style>
  <w:style w:type="paragraph" w:styleId="FootnoteText">
    <w:name w:val="footnote text"/>
    <w:basedOn w:val="Normal"/>
    <w:link w:val="FootnoteTextChar"/>
    <w:uiPriority w:val="99"/>
    <w:semiHidden/>
    <w:rsid w:val="002B022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B0223"/>
    <w:rPr>
      <w:rFonts w:cs="Times New Roman"/>
      <w:sz w:val="20"/>
      <w:szCs w:val="20"/>
    </w:rPr>
  </w:style>
  <w:style w:type="character" w:styleId="FootnoteReference">
    <w:name w:val="footnote reference"/>
    <w:basedOn w:val="DefaultParagraphFont"/>
    <w:uiPriority w:val="99"/>
    <w:semiHidden/>
    <w:rsid w:val="002B0223"/>
    <w:rPr>
      <w:rFonts w:cs="Times New Roman"/>
      <w:vertAlign w:val="superscript"/>
    </w:rPr>
  </w:style>
  <w:style w:type="paragraph" w:styleId="Caption">
    <w:name w:val="caption"/>
    <w:basedOn w:val="Normal"/>
    <w:next w:val="Normal"/>
    <w:uiPriority w:val="99"/>
    <w:qFormat/>
    <w:rsid w:val="00C15E8E"/>
    <w:pPr>
      <w:spacing w:line="240" w:lineRule="auto"/>
    </w:pPr>
    <w:rPr>
      <w:b/>
      <w:bCs/>
      <w:color w:val="4F81BD"/>
      <w:sz w:val="18"/>
      <w:szCs w:val="18"/>
    </w:rPr>
  </w:style>
  <w:style w:type="paragraph" w:styleId="BalloonText">
    <w:name w:val="Balloon Text"/>
    <w:basedOn w:val="Normal"/>
    <w:link w:val="BalloonTextChar"/>
    <w:uiPriority w:val="99"/>
    <w:semiHidden/>
    <w:rsid w:val="00C4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4656"/>
    <w:rPr>
      <w:rFonts w:ascii="Tahoma" w:hAnsi="Tahoma" w:cs="Tahoma"/>
      <w:sz w:val="16"/>
      <w:szCs w:val="16"/>
    </w:rPr>
  </w:style>
  <w:style w:type="paragraph" w:styleId="BodyTextIndent">
    <w:name w:val="Body Text Indent"/>
    <w:basedOn w:val="Normal"/>
    <w:link w:val="BodyTextIndentChar"/>
    <w:uiPriority w:val="99"/>
    <w:rsid w:val="00B06AE0"/>
    <w:pPr>
      <w:spacing w:after="0" w:line="360" w:lineRule="auto"/>
      <w:ind w:firstLine="720"/>
      <w:jc w:val="both"/>
    </w:pPr>
    <w:rPr>
      <w:rFonts w:ascii="Arial" w:hAnsi="Arial"/>
      <w:sz w:val="24"/>
      <w:szCs w:val="20"/>
      <w:lang w:val="ru-RU" w:eastAsia="ru-RU"/>
    </w:rPr>
  </w:style>
  <w:style w:type="character" w:customStyle="1" w:styleId="BodyTextIndentChar">
    <w:name w:val="Body Text Indent Char"/>
    <w:basedOn w:val="DefaultParagraphFont"/>
    <w:link w:val="BodyTextIndent"/>
    <w:uiPriority w:val="99"/>
    <w:locked/>
    <w:rsid w:val="00B06AE0"/>
    <w:rPr>
      <w:rFonts w:ascii="Arial" w:hAnsi="Arial" w:cs="Times New Roman"/>
      <w:sz w:val="20"/>
      <w:szCs w:val="20"/>
      <w:lang w:val="ru-RU" w:eastAsia="ru-RU"/>
    </w:rPr>
  </w:style>
  <w:style w:type="paragraph" w:customStyle="1" w:styleId="ListParagraph1">
    <w:name w:val="List Paragraph1"/>
    <w:basedOn w:val="Normal"/>
    <w:uiPriority w:val="99"/>
    <w:rsid w:val="00B06AE0"/>
    <w:pPr>
      <w:spacing w:line="240" w:lineRule="auto"/>
      <w:ind w:left="720"/>
      <w:jc w:val="both"/>
    </w:pPr>
    <w:rPr>
      <w:rFonts w:ascii="Times New Roman" w:hAnsi="Times New Roman"/>
      <w:sz w:val="24"/>
    </w:rPr>
  </w:style>
  <w:style w:type="character" w:styleId="Hyperlink">
    <w:name w:val="Hyperlink"/>
    <w:basedOn w:val="DefaultParagraphFont"/>
    <w:uiPriority w:val="99"/>
    <w:rsid w:val="005462AC"/>
    <w:rPr>
      <w:rFonts w:cs="Times New Roman"/>
      <w:color w:val="0000FF"/>
      <w:u w:val="single"/>
    </w:rPr>
  </w:style>
  <w:style w:type="character" w:styleId="FollowedHyperlink">
    <w:name w:val="FollowedHyperlink"/>
    <w:basedOn w:val="DefaultParagraphFont"/>
    <w:uiPriority w:val="99"/>
    <w:semiHidden/>
    <w:rsid w:val="005462AC"/>
    <w:rPr>
      <w:rFonts w:cs="Times New Roman"/>
      <w:color w:val="800080"/>
      <w:u w:val="single"/>
    </w:rPr>
  </w:style>
  <w:style w:type="table" w:styleId="TableGrid">
    <w:name w:val="Table Grid"/>
    <w:basedOn w:val="TableNormal"/>
    <w:uiPriority w:val="99"/>
    <w:rsid w:val="00FD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rsid w:val="00FC2A0A"/>
    <w:rPr>
      <w:rFonts w:cs="Times New Roman"/>
      <w:i/>
      <w:iCs/>
    </w:rPr>
  </w:style>
  <w:style w:type="character" w:customStyle="1" w:styleId="cit-print-date">
    <w:name w:val="cit-print-date"/>
    <w:basedOn w:val="DefaultParagraphFont"/>
    <w:uiPriority w:val="99"/>
    <w:rsid w:val="00FC2A0A"/>
    <w:rPr>
      <w:rFonts w:cs="Times New Roman"/>
    </w:rPr>
  </w:style>
  <w:style w:type="character" w:customStyle="1" w:styleId="cit-sep">
    <w:name w:val="cit-sep"/>
    <w:basedOn w:val="DefaultParagraphFont"/>
    <w:uiPriority w:val="99"/>
    <w:rsid w:val="00FC2A0A"/>
    <w:rPr>
      <w:rFonts w:cs="Times New Roman"/>
    </w:rPr>
  </w:style>
  <w:style w:type="character" w:customStyle="1" w:styleId="cit-vol">
    <w:name w:val="cit-vol"/>
    <w:basedOn w:val="DefaultParagraphFont"/>
    <w:uiPriority w:val="99"/>
    <w:rsid w:val="00FC2A0A"/>
    <w:rPr>
      <w:rFonts w:cs="Times New Roman"/>
    </w:rPr>
  </w:style>
  <w:style w:type="character" w:customStyle="1" w:styleId="cit-issue">
    <w:name w:val="cit-issue"/>
    <w:basedOn w:val="DefaultParagraphFont"/>
    <w:uiPriority w:val="99"/>
    <w:rsid w:val="00FC2A0A"/>
    <w:rPr>
      <w:rFonts w:cs="Times New Roman"/>
    </w:rPr>
  </w:style>
  <w:style w:type="character" w:customStyle="1" w:styleId="cit-pages">
    <w:name w:val="cit-pages"/>
    <w:basedOn w:val="DefaultParagraphFont"/>
    <w:uiPriority w:val="99"/>
    <w:rsid w:val="00FC2A0A"/>
    <w:rPr>
      <w:rFonts w:cs="Times New Roman"/>
    </w:rPr>
  </w:style>
  <w:style w:type="character" w:customStyle="1" w:styleId="cit-first-page">
    <w:name w:val="cit-first-page"/>
    <w:basedOn w:val="DefaultParagraphFont"/>
    <w:uiPriority w:val="99"/>
    <w:rsid w:val="00FC2A0A"/>
    <w:rPr>
      <w:rFonts w:cs="Times New Roman"/>
    </w:rPr>
  </w:style>
  <w:style w:type="character" w:customStyle="1" w:styleId="cit-last-page">
    <w:name w:val="cit-last-page"/>
    <w:basedOn w:val="DefaultParagraphFont"/>
    <w:uiPriority w:val="99"/>
    <w:rsid w:val="00FC2A0A"/>
    <w:rPr>
      <w:rFonts w:cs="Times New Roman"/>
    </w:rPr>
  </w:style>
</w:styles>
</file>

<file path=word/webSettings.xml><?xml version="1.0" encoding="utf-8"?>
<w:webSettings xmlns:r="http://schemas.openxmlformats.org/officeDocument/2006/relationships" xmlns:w="http://schemas.openxmlformats.org/wordprocessingml/2006/main">
  <w:divs>
    <w:div w:id="1215773617">
      <w:marLeft w:val="0"/>
      <w:marRight w:val="0"/>
      <w:marTop w:val="0"/>
      <w:marBottom w:val="0"/>
      <w:divBdr>
        <w:top w:val="none" w:sz="0" w:space="0" w:color="auto"/>
        <w:left w:val="none" w:sz="0" w:space="0" w:color="auto"/>
        <w:bottom w:val="none" w:sz="0" w:space="0" w:color="auto"/>
        <w:right w:val="none" w:sz="0" w:space="0" w:color="auto"/>
      </w:divBdr>
    </w:div>
    <w:div w:id="1215773618">
      <w:marLeft w:val="0"/>
      <w:marRight w:val="0"/>
      <w:marTop w:val="0"/>
      <w:marBottom w:val="0"/>
      <w:divBdr>
        <w:top w:val="none" w:sz="0" w:space="0" w:color="auto"/>
        <w:left w:val="none" w:sz="0" w:space="0" w:color="auto"/>
        <w:bottom w:val="none" w:sz="0" w:space="0" w:color="auto"/>
        <w:right w:val="none" w:sz="0" w:space="0" w:color="auto"/>
      </w:divBdr>
    </w:div>
    <w:div w:id="1215773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hyperlink" Target="http://ideas.repec.org/p/iza/izadps/dp2850.html"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image" Target="media/image25.e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3.emf"/><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mailto:aoshchepkov@hse.ru" TargetMode="External"/><Relationship Id="rId2" Type="http://schemas.openxmlformats.org/officeDocument/2006/relationships/hyperlink" Target="mailto:vladim@hse.ru" TargetMode="External"/><Relationship Id="rId1" Type="http://schemas.openxmlformats.org/officeDocument/2006/relationships/hyperlink" Target="mailto:mlokshin@worldbank.org" TargetMode="External"/><Relationship Id="rId4" Type="http://schemas.openxmlformats.org/officeDocument/2006/relationships/hyperlink" Target="http://www.cpc.unc.edu/projects/rlms-h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31</Pages>
  <Words>8750</Words>
  <Characters>-32766</Characters>
  <Application>Microsoft Office Outlook</Application>
  <DocSecurity>0</DocSecurity>
  <Lines>0</Lines>
  <Paragraphs>0</Paragraphs>
  <ScaleCrop>false</ScaleCrop>
  <Company>The World Bank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THE DYNAMICS IN PERCEPTIONS OF JOB INSECURITY IN RUSSIA</dc:title>
  <dc:subject/>
  <dc:creator>wb174585</dc:creator>
  <cp:keywords/>
  <dc:description/>
  <cp:lastModifiedBy>Анна</cp:lastModifiedBy>
  <cp:revision>2</cp:revision>
  <cp:lastPrinted>2012-05-02T23:36:00Z</cp:lastPrinted>
  <dcterms:created xsi:type="dcterms:W3CDTF">2012-10-01T20:33:00Z</dcterms:created>
  <dcterms:modified xsi:type="dcterms:W3CDTF">2012-10-01T20:33:00Z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MTEqnNumsOnRight">
    <vt:bool>true</vt:bool>
  </property>
</Properties>
</file>